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CF" w:rsidRDefault="001232CF" w:rsidP="00123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Новые правила расчета утилизационного сбора с 1 декабря 2025 года</w:t>
      </w:r>
    </w:p>
    <w:p w:rsidR="001232CF" w:rsidRDefault="001232CF" w:rsidP="0012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2CF" w:rsidRPr="00C821E0" w:rsidRDefault="001232CF" w:rsidP="0012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E0">
        <w:rPr>
          <w:rFonts w:ascii="Times New Roman" w:hAnsi="Times New Roman" w:cs="Times New Roman"/>
          <w:sz w:val="28"/>
          <w:szCs w:val="28"/>
        </w:rPr>
        <w:t>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01.11.2025</w:t>
      </w:r>
      <w:r>
        <w:rPr>
          <w:rFonts w:ascii="Times New Roman" w:hAnsi="Times New Roman" w:cs="Times New Roman"/>
          <w:sz w:val="28"/>
          <w:szCs w:val="28"/>
        </w:rPr>
        <w:br/>
      </w:r>
      <w:r w:rsidRPr="00C821E0">
        <w:rPr>
          <w:rFonts w:ascii="Times New Roman" w:hAnsi="Times New Roman" w:cs="Times New Roman"/>
          <w:sz w:val="28"/>
          <w:szCs w:val="28"/>
        </w:rPr>
        <w:t>№ 1713 «О внесении изменений в постановление Правительства Российской Федерации от 26.12.2013 № 1291» с 01.12.2025 вводятся новые правила взимания, размеры утилизационного сбора и категории колесных транспортных средств и шасси, в отношении которых сбор уплачивается.</w:t>
      </w:r>
    </w:p>
    <w:p w:rsidR="001232CF" w:rsidRPr="00C821E0" w:rsidRDefault="001232CF" w:rsidP="0012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E0">
        <w:rPr>
          <w:rFonts w:ascii="Times New Roman" w:hAnsi="Times New Roman" w:cs="Times New Roman"/>
          <w:sz w:val="28"/>
          <w:szCs w:val="28"/>
        </w:rPr>
        <w:t xml:space="preserve">Так, до 01.12.2025 года физические лица платят только 3400 руб. за машину возрастом до трех лет и 5200 руб. за авто старше, при учете ввоза их для личного пользования. Для юридических лиц сбор рассчитывается по формуле: базовая ставка, умноженная на коэффициент, зависящий от объема двигателя и возраста транспортного средства. </w:t>
      </w:r>
    </w:p>
    <w:p w:rsidR="001232CF" w:rsidRDefault="001232CF" w:rsidP="0012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E0">
        <w:rPr>
          <w:rFonts w:ascii="Times New Roman" w:hAnsi="Times New Roman" w:cs="Times New Roman"/>
          <w:sz w:val="28"/>
          <w:szCs w:val="28"/>
        </w:rPr>
        <w:t xml:space="preserve">Основное изменение связано с введением порога мощности в размере 160 лошадиных сил. Для физических лиц, ввозящих автомобиль с менее мощным двигателем, сохранится льготная ставка 3400 руб. (для новых автомобилей), </w:t>
      </w:r>
      <w:r>
        <w:rPr>
          <w:rFonts w:ascii="Times New Roman" w:hAnsi="Times New Roman" w:cs="Times New Roman"/>
          <w:sz w:val="28"/>
          <w:szCs w:val="28"/>
        </w:rPr>
        <w:br/>
      </w:r>
      <w:r w:rsidRPr="00C821E0">
        <w:rPr>
          <w:rFonts w:ascii="Times New Roman" w:hAnsi="Times New Roman" w:cs="Times New Roman"/>
          <w:sz w:val="28"/>
          <w:szCs w:val="28"/>
        </w:rPr>
        <w:t xml:space="preserve">5200 руб. для автомобилей старше 3 лет. В остальных случаях подлежит уплате коммерческий утилизационный сбор, согласно </w:t>
      </w:r>
      <w:proofErr w:type="gramStart"/>
      <w:r w:rsidRPr="00C821E0">
        <w:rPr>
          <w:rFonts w:ascii="Times New Roman" w:hAnsi="Times New Roman" w:cs="Times New Roman"/>
          <w:sz w:val="28"/>
          <w:szCs w:val="28"/>
        </w:rPr>
        <w:t>таблице раздела</w:t>
      </w:r>
      <w:proofErr w:type="gramEnd"/>
      <w:r w:rsidRPr="00C821E0">
        <w:rPr>
          <w:rFonts w:ascii="Times New Roman" w:hAnsi="Times New Roman" w:cs="Times New Roman"/>
          <w:sz w:val="28"/>
          <w:szCs w:val="28"/>
        </w:rPr>
        <w:t xml:space="preserve"> I постановления Правительства РФ.</w:t>
      </w:r>
    </w:p>
    <w:p w:rsidR="001232CF" w:rsidRPr="00C821E0" w:rsidRDefault="001232CF" w:rsidP="0012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сумма утилизационного сбора на автомобиль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C82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RAV</w:t>
      </w:r>
      <w:r w:rsidRPr="00C821E0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(2.0, 171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с 01.12.2025 составляет </w:t>
      </w:r>
      <w:r w:rsidRPr="00C821E0">
        <w:rPr>
          <w:rFonts w:ascii="Times New Roman" w:hAnsi="Times New Roman" w:cs="Times New Roman"/>
          <w:sz w:val="28"/>
          <w:szCs w:val="28"/>
        </w:rPr>
        <w:t>1 398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21E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232CF" w:rsidRPr="00C821E0" w:rsidRDefault="001232CF" w:rsidP="00123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1E0">
        <w:rPr>
          <w:rFonts w:ascii="Times New Roman" w:hAnsi="Times New Roman" w:cs="Times New Roman"/>
          <w:sz w:val="28"/>
          <w:szCs w:val="28"/>
        </w:rPr>
        <w:t>Повышение платы также распространяется на покупателей электромобилей и последовательных гибридов. Для данной категории авто с 01.12.2025 действует льготная ставка при мощности транспортного средства до 80 лошадиных сил при ввозе для личного пользования. Иные правила предусмотрены для гибридов, не относящихся к последовательным, так в расчете утилизационного сбора для них учитывается суммарная мощность всех двигателей в силовой установке (льготные условия сохраняются для машин до 160 лошадиных сил), при условии ввоза авто для личного пользования.</w:t>
      </w:r>
    </w:p>
    <w:p w:rsidR="001232CF" w:rsidRPr="00731B43" w:rsidRDefault="001232CF" w:rsidP="001232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D72" w:rsidRDefault="00FF1D72">
      <w:bookmarkStart w:id="0" w:name="_GoBack"/>
      <w:bookmarkEnd w:id="0"/>
    </w:p>
    <w:sectPr w:rsidR="00FF1D72" w:rsidSect="006F2ABC">
      <w:footerReference w:type="first" r:id="rId4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:rsidTr="007952CA">
      <w:trPr>
        <w:cantSplit/>
        <w:trHeight w:val="57"/>
      </w:trPr>
      <w:tc>
        <w:tcPr>
          <w:tcW w:w="3643" w:type="dxa"/>
        </w:tcPr>
        <w:p w:rsidR="002E7520" w:rsidRDefault="001232CF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:rsidR="00107179" w:rsidRPr="00E12680" w:rsidRDefault="001232CF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:rsidR="00107179" w:rsidRPr="009D0D47" w:rsidRDefault="001232CF" w:rsidP="009D0D47">
    <w:pPr>
      <w:tabs>
        <w:tab w:val="left" w:pos="2268"/>
        <w:tab w:val="left" w:pos="6804"/>
      </w:tabs>
      <w:spacing w:after="0" w:line="240" w:lineRule="auto"/>
      <w:rPr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А.</w:t>
    </w:r>
    <w:r>
      <w:rPr>
        <w:rFonts w:ascii="Times New Roman" w:hAnsi="Times New Roman" w:cs="Times New Roman"/>
        <w:sz w:val="20"/>
        <w:szCs w:val="20"/>
      </w:rPr>
      <w:t>Р. Иовенко</w:t>
    </w:r>
    <w:r>
      <w:rPr>
        <w:rFonts w:ascii="Times New Roman" w:hAnsi="Times New Roman" w:cs="Times New Roman"/>
        <w:sz w:val="20"/>
        <w:szCs w:val="20"/>
      </w:rPr>
      <w:t>, тел.: 8-</w:t>
    </w:r>
    <w:r>
      <w:rPr>
        <w:rFonts w:ascii="Times New Roman" w:hAnsi="Times New Roman" w:cs="Times New Roman"/>
        <w:sz w:val="20"/>
        <w:szCs w:val="20"/>
      </w:rPr>
      <w:t>950-298-03-35</w:t>
    </w:r>
    <w:r>
      <w:rPr>
        <w:rFonts w:ascii="Times New Roman" w:hAnsi="Times New Roman" w:cs="Times New Roman"/>
        <w:sz w:val="20"/>
        <w:szCs w:val="20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CF"/>
    <w:rsid w:val="001232C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7951F-04D2-4B36-9D9A-531EDC7B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Карпушева</dc:creator>
  <cp:keywords/>
  <dc:description/>
  <cp:lastModifiedBy>Людмила Карпушева</cp:lastModifiedBy>
  <cp:revision>1</cp:revision>
  <dcterms:created xsi:type="dcterms:W3CDTF">2025-12-12T05:39:00Z</dcterms:created>
  <dcterms:modified xsi:type="dcterms:W3CDTF">2025-12-12T05:40:00Z</dcterms:modified>
</cp:coreProperties>
</file>