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конкурсной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af3"/>
        <w:tblW w:w="1020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103"/>
        <w:gridCol w:w="5103"/>
      </w:tblGrid>
      <w:tr>
        <w:trPr/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53" w:leader="none"/>
              </w:tabs>
              <w:spacing w:lineRule="auto" w:line="360"/>
              <w:ind w:left="318" w:right="173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Приморский край, </w:t>
            </w:r>
          </w:p>
          <w:p>
            <w:pPr>
              <w:pStyle w:val="Normal"/>
              <w:tabs>
                <w:tab w:val="clear" w:pos="708"/>
                <w:tab w:val="left" w:pos="3153" w:leader="none"/>
              </w:tabs>
              <w:spacing w:lineRule="auto" w:line="360"/>
              <w:ind w:left="318" w:right="173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Дальнереченск, </w:t>
            </w:r>
          </w:p>
          <w:p>
            <w:pPr>
              <w:pStyle w:val="Normal"/>
              <w:tabs>
                <w:tab w:val="clear" w:pos="708"/>
                <w:tab w:val="left" w:pos="3153" w:leader="none"/>
              </w:tabs>
              <w:spacing w:lineRule="auto" w:line="360"/>
              <w:ind w:left="318" w:right="1734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90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303" w:leader="none"/>
              </w:tabs>
              <w:spacing w:lineRule="auto" w:line="360"/>
              <w:ind w:left="2303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августа 2020 года</w:t>
            </w:r>
          </w:p>
          <w:p>
            <w:pPr>
              <w:pStyle w:val="Normal"/>
              <w:tabs>
                <w:tab w:val="clear" w:pos="708"/>
                <w:tab w:val="left" w:pos="2303" w:leader="none"/>
              </w:tabs>
              <w:spacing w:lineRule="auto" w:line="360"/>
              <w:ind w:left="2303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14.00 часов 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Дернов Виктор Сергеевич – глава Дальнереченского муниципального района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Заместитель председателя: Попов Александр Григорьевич – заместитель главы администрации Дальнереченского муниципального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Секретарь комиссии: Деньгуб Любовь Владимировна - экономист МКУ «Межведомственная централизованная бухгалтерия» Дальнереченского муниципального района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tbl>
      <w:tblPr>
        <w:tblStyle w:val="af3"/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24"/>
        <w:gridCol w:w="6329"/>
      </w:tblGrid>
      <w:tr>
        <w:trPr/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 Евгений Витальевич 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МКУ «Административно-хозяйственное управление Дальнереченского муниципального района»</w:t>
            </w:r>
          </w:p>
        </w:tc>
      </w:tr>
      <w:tr>
        <w:trPr/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Шестернин Евгений Алексеевич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</w:t>
            </w:r>
          </w:p>
        </w:tc>
      </w:tr>
      <w:tr>
        <w:trPr/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Шишко Елена Павловна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МКУ «Административно-хозяйственное управление Дальнереченского муниципального района».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36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правомочна осуществлять свои функции.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36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Вскрытие конвертов с заявками на участие в открытом конкурсе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851" w:leader="none"/>
          <w:tab w:val="left" w:pos="1134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членами конкурсной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 заявок на участие в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открытом конкурсе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решения о допуске лиц, подавших заявки на участие в открытом конкурсе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Деньгуб Любовь Владимировна - экономист МКУ «Межведомственная централизованная бухгалтерия» Дальнереченского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36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открытом конкурсе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 была подана 1 заявка.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36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процедура вскрытия конверта с заявкой № 1 от 24.08.2020 г. (время подачи 10-35).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36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подана ООО «Исток-М-Дальнереченск» на участие в открытом конкурсе по ЛОТУ № 1. К заявке прилагается перечень документов согласно описи.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Члены комиссии: </w:t>
      </w:r>
      <w:r>
        <w:rPr>
          <w:rFonts w:ascii="Times New Roman" w:hAnsi="Times New Roman"/>
          <w:sz w:val="28"/>
          <w:szCs w:val="28"/>
        </w:rPr>
        <w:t>Без возражений.</w:t>
      </w:r>
    </w:p>
    <w:p>
      <w:pPr>
        <w:pStyle w:val="ListParagraph"/>
        <w:numPr>
          <w:ilvl w:val="0"/>
          <w:numId w:val="4"/>
        </w:numPr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Деньгуб Любовь Владимировна - экономист МКУ «Межведомственная централизованная бухгалтерия» Дальнереченского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>
      <w:pPr>
        <w:pStyle w:val="ListParagraph"/>
        <w:spacing w:lineRule="auto" w:line="36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Оглашается перечень прилагаемых в составе заявки № 1 документов.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36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заявке предоставлены все необходимые документы согласно требованиям извещения об осуществлении открытого конкурса.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36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Александр Григорьевич – заместитель главы администрации Дальнереченского муниципального района: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36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Принимается решение о допуске лиц, подавших заявки на участие в открытом аукционе.</w:t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Члены комиссии: </w:t>
      </w:r>
      <w:r>
        <w:rPr>
          <w:rFonts w:ascii="Times New Roman" w:hAnsi="Times New Roman"/>
          <w:sz w:val="28"/>
          <w:szCs w:val="28"/>
        </w:rPr>
        <w:t>Без возражений.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Попов Александр Григорьевич – заместитель главы администрации Дальнереченского муниципального района: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№ 1 ООО «Исток-М-Дальнереченск» соответствует требованиям извещения об осуществлении открытого конкурса, предлагаю допустить ООО «Исток-М-Дальнереченск» к участию в открытом конкурсе.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Члены комиссии:</w:t>
      </w:r>
      <w:r>
        <w:rPr>
          <w:rFonts w:ascii="Times New Roman" w:hAnsi="Times New Roman"/>
          <w:sz w:val="28"/>
          <w:szCs w:val="28"/>
        </w:rPr>
        <w:t xml:space="preserve"> Без возражений.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36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  <w:tab w:val="left" w:pos="709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Допустить к участию в открытом конкурсе по ЛОТУ № 1 ООО «Исток-М-Дальнереченск».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  <w:tab w:val="left" w:pos="993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Следующее заседание комиссии назначить на 27.08.2020 г.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присутствующих членов межведомственной конкурсной комиссии:</w:t>
      </w:r>
    </w:p>
    <w:tbl>
      <w:tblPr>
        <w:tblW w:w="99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108"/>
        <w:gridCol w:w="2293"/>
        <w:gridCol w:w="2484"/>
        <w:gridCol w:w="3058"/>
      </w:tblGrid>
      <w:tr>
        <w:trPr/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tabs>
                <w:tab w:val="clear" w:pos="708"/>
                <w:tab w:val="left" w:pos="851" w:leader="none"/>
              </w:tabs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Заявки, наименование лица, подавшего заявку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tabs>
                <w:tab w:val="clear" w:pos="708"/>
                <w:tab w:val="left" w:pos="851" w:leader="none"/>
              </w:tabs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члена комиссии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tabs>
                <w:tab w:val="clear" w:pos="708"/>
                <w:tab w:val="left" w:pos="851" w:leader="none"/>
              </w:tabs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принятого решения</w:t>
            </w:r>
          </w:p>
        </w:tc>
      </w:tr>
      <w:tr>
        <w:trPr/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68" w:right="-14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Дернов В.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 от  24.08.2020 г. 10:35, ООО «Исток-М-Дальнереченск»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>
        <w:trPr/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68" w:right="-14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А.Г.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 от  24.08.2020 г. 10:35, ООО «Исток-М-Дальнереченск»»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>
        <w:trPr/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68" w:right="-14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Деньгуб Л.В.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 от  24.08.2020 г. 10:35, ООО «Исток-М-Дальнереченск»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>
        <w:trPr/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68" w:right="-14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Е.В.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 от  24.08.2020 г. 10:35, ООО «Исток-М-Дальнереченск»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>
        <w:trPr/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68" w:right="-14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Шестернин Е.А.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 от  24.08.2020 г. 10:35, ООО «Исток-М-Дальнереченск»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>
        <w:trPr/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68" w:right="-14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Шишко Е.П.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 от  24.08.2020 г. 10:35, ООО «Исток-М-Дальнереченск»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</w:tbl>
    <w:p>
      <w:pPr>
        <w:pStyle w:val="ListParagraph"/>
        <w:tabs>
          <w:tab w:val="clear" w:pos="708"/>
          <w:tab w:val="left" w:pos="42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протокол подлежит хранению в течение пяти лет со дня подписания.</w:t>
      </w:r>
    </w:p>
    <w:tbl>
      <w:tblPr>
        <w:tblStyle w:val="af3"/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92"/>
        <w:gridCol w:w="3188"/>
        <w:gridCol w:w="3074"/>
      </w:tblGrid>
      <w:tr>
        <w:trPr/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Дернов</w:t>
            </w:r>
          </w:p>
        </w:tc>
      </w:tr>
      <w:tr>
        <w:trPr/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 Попов</w:t>
            </w:r>
          </w:p>
        </w:tc>
      </w:tr>
      <w:tr>
        <w:trPr/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Деньгуб</w:t>
            </w:r>
          </w:p>
        </w:tc>
      </w:tr>
      <w:tr>
        <w:trPr/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Васильев </w:t>
            </w:r>
          </w:p>
        </w:tc>
      </w:tr>
      <w:tr>
        <w:trPr/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Шестернин</w:t>
            </w:r>
          </w:p>
        </w:tc>
      </w:tr>
      <w:tr>
        <w:trPr/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 Шишко</w:t>
            </w:r>
          </w:p>
          <w:p>
            <w:pPr>
              <w:pStyle w:val="ListParagraph"/>
              <w:tabs>
                <w:tab w:val="clear" w:pos="708"/>
                <w:tab w:val="left" w:pos="426" w:leader="none"/>
              </w:tabs>
              <w:spacing w:lineRule="auto" w:line="36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701" w:right="851" w:header="0" w:top="102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128d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6f0a9c"/>
    <w:pPr>
      <w:keepNext w:val="true"/>
      <w:spacing w:before="240" w:after="60"/>
      <w:outlineLvl w:val="0"/>
    </w:pPr>
    <w:rPr>
      <w:rFonts w:ascii="Cambria" w:hAnsi="Cambria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6f0a9c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6f0a9c"/>
    <w:pPr>
      <w:keepNext w:val="true"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6f0a9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6f0a9c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6f0a9c"/>
    <w:rPr>
      <w:rFonts w:ascii="Cambria" w:hAnsi="Cambria" w:cs="Arial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uiPriority w:val="9"/>
    <w:qFormat/>
    <w:rsid w:val="006f0a9c"/>
    <w:rPr>
      <w:rFonts w:ascii="Cambria" w:hAnsi="Cambria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qFormat/>
    <w:rsid w:val="006f0a9c"/>
    <w:rPr>
      <w:rFonts w:ascii="Cambria" w:hAnsi="Cambria" w:cs="Arial"/>
      <w:b/>
      <w:bCs/>
      <w:sz w:val="26"/>
      <w:szCs w:val="26"/>
    </w:rPr>
  </w:style>
  <w:style w:type="character" w:styleId="Strong">
    <w:name w:val="Strong"/>
    <w:uiPriority w:val="22"/>
    <w:qFormat/>
    <w:rsid w:val="006f0a9c"/>
    <w:rPr>
      <w:b/>
      <w:bCs/>
    </w:rPr>
  </w:style>
  <w:style w:type="character" w:styleId="41" w:customStyle="1">
    <w:name w:val="Заголовок 4 Знак"/>
    <w:link w:val="4"/>
    <w:uiPriority w:val="9"/>
    <w:semiHidden/>
    <w:qFormat/>
    <w:rsid w:val="006f0a9c"/>
    <w:rPr>
      <w:b/>
      <w:bCs/>
      <w:sz w:val="28"/>
      <w:szCs w:val="28"/>
    </w:rPr>
  </w:style>
  <w:style w:type="character" w:styleId="51" w:customStyle="1">
    <w:name w:val="Заголовок 5 Знак"/>
    <w:link w:val="5"/>
    <w:uiPriority w:val="9"/>
    <w:semiHidden/>
    <w:qFormat/>
    <w:rsid w:val="006f0a9c"/>
    <w:rPr>
      <w:b/>
      <w:bCs/>
      <w:i/>
      <w:iCs/>
      <w:sz w:val="26"/>
      <w:szCs w:val="26"/>
    </w:rPr>
  </w:style>
  <w:style w:type="character" w:styleId="61" w:customStyle="1">
    <w:name w:val="Заголовок 6 Знак"/>
    <w:link w:val="6"/>
    <w:uiPriority w:val="9"/>
    <w:semiHidden/>
    <w:qFormat/>
    <w:rsid w:val="006f0a9c"/>
    <w:rPr>
      <w:b/>
      <w:bCs/>
    </w:rPr>
  </w:style>
  <w:style w:type="character" w:styleId="71" w:customStyle="1">
    <w:name w:val="Заголовок 7 Знак"/>
    <w:link w:val="7"/>
    <w:uiPriority w:val="9"/>
    <w:semiHidden/>
    <w:qFormat/>
    <w:rsid w:val="006f0a9c"/>
    <w:rPr>
      <w:sz w:val="24"/>
      <w:szCs w:val="24"/>
    </w:rPr>
  </w:style>
  <w:style w:type="character" w:styleId="81" w:customStyle="1">
    <w:name w:val="Заголовок 8 Знак"/>
    <w:link w:val="8"/>
    <w:uiPriority w:val="9"/>
    <w:semiHidden/>
    <w:qFormat/>
    <w:rsid w:val="006f0a9c"/>
    <w:rPr>
      <w:i/>
      <w:iCs/>
      <w:sz w:val="24"/>
      <w:szCs w:val="24"/>
    </w:rPr>
  </w:style>
  <w:style w:type="character" w:styleId="91" w:customStyle="1">
    <w:name w:val="Заголовок 9 Знак"/>
    <w:link w:val="9"/>
    <w:uiPriority w:val="9"/>
    <w:semiHidden/>
    <w:qFormat/>
    <w:rsid w:val="006f0a9c"/>
    <w:rPr>
      <w:rFonts w:ascii="Cambria" w:hAnsi="Cambria" w:eastAsia="Times New Roman"/>
    </w:rPr>
  </w:style>
  <w:style w:type="character" w:styleId="Style5" w:customStyle="1">
    <w:name w:val="Заголовок Знак"/>
    <w:link w:val="a4"/>
    <w:uiPriority w:val="10"/>
    <w:qFormat/>
    <w:rsid w:val="006f0a9c"/>
    <w:rPr>
      <w:rFonts w:ascii="Cambria" w:hAnsi="Cambria" w:eastAsia="Times New Roman"/>
      <w:b/>
      <w:bCs/>
      <w:kern w:val="2"/>
      <w:sz w:val="32"/>
      <w:szCs w:val="32"/>
    </w:rPr>
  </w:style>
  <w:style w:type="character" w:styleId="Style6" w:customStyle="1">
    <w:name w:val="Подзаголовок Знак"/>
    <w:link w:val="a6"/>
    <w:uiPriority w:val="11"/>
    <w:qFormat/>
    <w:rsid w:val="006f0a9c"/>
    <w:rPr>
      <w:rFonts w:ascii="Cambria" w:hAnsi="Cambria" w:eastAsia="Times New Roman"/>
      <w:sz w:val="24"/>
      <w:szCs w:val="24"/>
    </w:rPr>
  </w:style>
  <w:style w:type="character" w:styleId="Style7">
    <w:name w:val="Выделение"/>
    <w:uiPriority w:val="20"/>
    <w:qFormat/>
    <w:rsid w:val="006f0a9c"/>
    <w:rPr>
      <w:rFonts w:ascii="Calibri" w:hAnsi="Calibri"/>
      <w:b/>
      <w:i/>
      <w:iCs/>
    </w:rPr>
  </w:style>
  <w:style w:type="character" w:styleId="22" w:customStyle="1">
    <w:name w:val="Цитата 2 Знак"/>
    <w:link w:val="21"/>
    <w:uiPriority w:val="29"/>
    <w:qFormat/>
    <w:rsid w:val="006f0a9c"/>
    <w:rPr>
      <w:i/>
      <w:sz w:val="24"/>
      <w:szCs w:val="24"/>
    </w:rPr>
  </w:style>
  <w:style w:type="character" w:styleId="Style8" w:customStyle="1">
    <w:name w:val="Выделенная цитата Знак"/>
    <w:link w:val="ab"/>
    <w:uiPriority w:val="30"/>
    <w:qFormat/>
    <w:rsid w:val="006f0a9c"/>
    <w:rPr>
      <w:b/>
      <w:i/>
      <w:sz w:val="24"/>
    </w:rPr>
  </w:style>
  <w:style w:type="character" w:styleId="SubtleEmphasis">
    <w:name w:val="Subtle Emphasis"/>
    <w:uiPriority w:val="19"/>
    <w:qFormat/>
    <w:rsid w:val="006f0a9c"/>
    <w:rPr>
      <w:i/>
      <w:color w:val="5A5A5A"/>
    </w:rPr>
  </w:style>
  <w:style w:type="character" w:styleId="IntenseEmphasis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f0a9c"/>
    <w:rPr>
      <w:b/>
      <w:sz w:val="24"/>
      <w:u w:val="single"/>
    </w:rPr>
  </w:style>
  <w:style w:type="character" w:styleId="BookTitle">
    <w:name w:val="Book Title"/>
    <w:uiPriority w:val="33"/>
    <w:qFormat/>
    <w:rsid w:val="006f0a9c"/>
    <w:rPr>
      <w:rFonts w:ascii="Cambria" w:hAnsi="Cambria" w:eastAsia="Times New Roman"/>
      <w:b/>
      <w:i/>
      <w:sz w:val="24"/>
      <w:szCs w:val="24"/>
    </w:rPr>
  </w:style>
  <w:style w:type="character" w:styleId="Style9" w:customStyle="1">
    <w:name w:val="Основной текст с отступом Знак"/>
    <w:basedOn w:val="DefaultParagraphFont"/>
    <w:link w:val="af4"/>
    <w:qFormat/>
    <w:rsid w:val="004a6cac"/>
    <w:rPr>
      <w:rFonts w:ascii="Times New Roman" w:hAnsi="Times New Roman" w:eastAsia="Times New Roman"/>
      <w:sz w:val="20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f6"/>
    <w:uiPriority w:val="99"/>
    <w:semiHidden/>
    <w:qFormat/>
    <w:rsid w:val="0055476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PT Sans" w:hAnsi="PT Sans"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6">
    <w:name w:val="Title"/>
    <w:basedOn w:val="Normal"/>
    <w:next w:val="Normal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tyle17">
    <w:name w:val="Subtitle"/>
    <w:basedOn w:val="Normal"/>
    <w:next w:val="Normal"/>
    <w:link w:val="a7"/>
    <w:uiPriority w:val="11"/>
    <w:qFormat/>
    <w:rsid w:val="006f0a9c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uiPriority w:val="1"/>
    <w:qFormat/>
    <w:rsid w:val="006f0a9c"/>
    <w:pPr/>
    <w:rPr>
      <w:szCs w:val="32"/>
    </w:rPr>
  </w:style>
  <w:style w:type="paragraph" w:styleId="ListParagraph">
    <w:name w:val="List Paragraph"/>
    <w:basedOn w:val="Normal"/>
    <w:uiPriority w:val="34"/>
    <w:qFormat/>
    <w:rsid w:val="006f0a9c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6f0a9c"/>
    <w:pPr/>
    <w:rPr>
      <w:i/>
    </w:rPr>
  </w:style>
  <w:style w:type="paragraph" w:styleId="IntenseQuote">
    <w:name w:val="Intense Quote"/>
    <w:basedOn w:val="Normal"/>
    <w:next w:val="Normal"/>
    <w:link w:val="ac"/>
    <w:uiPriority w:val="30"/>
    <w:qFormat/>
    <w:rsid w:val="006f0a9c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6f0a9c"/>
    <w:pPr/>
    <w:rPr>
      <w:rFonts w:eastAsia="Times New Roman" w:cs="Times New Roman"/>
    </w:rPr>
  </w:style>
  <w:style w:type="paragraph" w:styleId="Style18">
    <w:name w:val="Body Text Indent"/>
    <w:basedOn w:val="Normal"/>
    <w:link w:val="af5"/>
    <w:rsid w:val="004a6cac"/>
    <w:pPr>
      <w:ind w:left="5529" w:hanging="0"/>
      <w:jc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BalloonText">
    <w:name w:val="Balloon Text"/>
    <w:basedOn w:val="Normal"/>
    <w:link w:val="af7"/>
    <w:uiPriority w:val="99"/>
    <w:semiHidden/>
    <w:unhideWhenUsed/>
    <w:qFormat/>
    <w:rsid w:val="0055476c"/>
    <w:pPr/>
    <w:rPr>
      <w:rFonts w:ascii="Tahoma" w:hAnsi="Tahoma" w:cs="Tahoma"/>
      <w:sz w:val="16"/>
      <w:szCs w:val="16"/>
    </w:rPr>
  </w:style>
  <w:style w:type="paragraph" w:styleId="Style19" w:customStyle="1">
    <w:name w:val=" Знак Знак Знак"/>
    <w:basedOn w:val="Normal"/>
    <w:qFormat/>
    <w:rsid w:val="00660639"/>
    <w:pPr>
      <w:spacing w:lineRule="exact" w:line="240" w:before="0" w:after="160"/>
    </w:pPr>
    <w:rPr>
      <w:rFonts w:ascii="Verdana" w:hAnsi="Verdana" w:eastAsia="Times New Roman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3230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LibreOffice/6.2.8.2$Linux_X86_64 LibreOffice_project/20$Build-2</Application>
  <Pages>3</Pages>
  <Words>598</Words>
  <Characters>4737</Characters>
  <CharactersWithSpaces>5265</CharactersWithSpaces>
  <Paragraphs>86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2020-08-24T07:30:00Z</dcterms:created>
  <dc:creator>USER</dc:creator>
  <dc:description/>
  <dc:language>ru-RU</dc:language>
  <cp:lastModifiedBy>user</cp:lastModifiedBy>
  <cp:lastPrinted>2019-03-25T06:52:00Z</cp:lastPrinted>
  <dcterms:modified xsi:type="dcterms:W3CDTF">2020-08-24T07:30:00Z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