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8C" w:rsidRPr="0028123F" w:rsidRDefault="00323060" w:rsidP="003230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8123F">
        <w:rPr>
          <w:rFonts w:ascii="Times New Roman" w:hAnsi="Times New Roman"/>
          <w:b/>
          <w:sz w:val="26"/>
          <w:szCs w:val="26"/>
        </w:rPr>
        <w:t>ПРОТОКОЛ</w:t>
      </w:r>
      <w:r w:rsidR="003F65E7" w:rsidRPr="0028123F">
        <w:rPr>
          <w:rFonts w:ascii="Times New Roman" w:hAnsi="Times New Roman"/>
          <w:b/>
          <w:sz w:val="26"/>
          <w:szCs w:val="26"/>
        </w:rPr>
        <w:t xml:space="preserve"> № </w:t>
      </w:r>
      <w:r w:rsidR="009D21A6">
        <w:rPr>
          <w:rFonts w:ascii="Times New Roman" w:hAnsi="Times New Roman"/>
          <w:b/>
          <w:sz w:val="26"/>
          <w:szCs w:val="26"/>
        </w:rPr>
        <w:t>2</w:t>
      </w:r>
    </w:p>
    <w:p w:rsidR="00323060" w:rsidRPr="0028123F" w:rsidRDefault="00323060" w:rsidP="003230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8123F">
        <w:rPr>
          <w:rFonts w:ascii="Times New Roman" w:hAnsi="Times New Roman"/>
          <w:b/>
          <w:sz w:val="26"/>
          <w:szCs w:val="26"/>
        </w:rPr>
        <w:t xml:space="preserve">заседания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9D21A6">
        <w:rPr>
          <w:rFonts w:ascii="Times New Roman" w:hAnsi="Times New Roman"/>
          <w:b/>
          <w:sz w:val="26"/>
          <w:szCs w:val="26"/>
        </w:rPr>
        <w:t>на территории</w:t>
      </w:r>
      <w:r w:rsidRPr="0028123F">
        <w:rPr>
          <w:rFonts w:ascii="Times New Roman" w:hAnsi="Times New Roman"/>
          <w:b/>
          <w:sz w:val="26"/>
          <w:szCs w:val="26"/>
        </w:rPr>
        <w:t xml:space="preserve"> Дальнереченского </w:t>
      </w:r>
      <w:r w:rsidR="009D21A6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323060" w:rsidRPr="0028123F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RPr="0028123F" w:rsidTr="00323060">
        <w:tc>
          <w:tcPr>
            <w:tcW w:w="5103" w:type="dxa"/>
          </w:tcPr>
          <w:p w:rsidR="00323060" w:rsidRPr="0028123F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Приморский край, </w:t>
            </w:r>
          </w:p>
          <w:p w:rsidR="00323060" w:rsidRPr="0028123F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9D21A6">
              <w:rPr>
                <w:rFonts w:ascii="Times New Roman" w:hAnsi="Times New Roman"/>
                <w:sz w:val="26"/>
                <w:szCs w:val="26"/>
              </w:rPr>
              <w:t>Ленина, 90</w:t>
            </w:r>
            <w:r w:rsidRPr="00281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123F" w:rsidRPr="0028123F" w:rsidRDefault="0028123F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4" w:type="dxa"/>
          </w:tcPr>
          <w:p w:rsidR="00323060" w:rsidRPr="0028123F" w:rsidRDefault="00DF58F8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2</w:t>
            </w:r>
            <w:r w:rsidR="009D21A6">
              <w:rPr>
                <w:rFonts w:ascii="Times New Roman" w:hAnsi="Times New Roman"/>
                <w:sz w:val="26"/>
                <w:szCs w:val="26"/>
              </w:rPr>
              <w:t>7</w:t>
            </w:r>
            <w:r w:rsidR="0053433E" w:rsidRPr="00281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21A6">
              <w:rPr>
                <w:rFonts w:ascii="Times New Roman" w:hAnsi="Times New Roman"/>
                <w:sz w:val="26"/>
                <w:szCs w:val="26"/>
              </w:rPr>
              <w:t>августа 2020</w:t>
            </w:r>
            <w:r w:rsidR="00323060" w:rsidRPr="0028123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323060" w:rsidRPr="0028123F" w:rsidRDefault="00DF58F8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1</w:t>
            </w:r>
            <w:r w:rsidR="009D21A6">
              <w:rPr>
                <w:rFonts w:ascii="Times New Roman" w:hAnsi="Times New Roman"/>
                <w:sz w:val="26"/>
                <w:szCs w:val="26"/>
              </w:rPr>
              <w:t>4</w:t>
            </w:r>
            <w:r w:rsidR="00323060" w:rsidRPr="0028123F">
              <w:rPr>
                <w:rFonts w:ascii="Times New Roman" w:hAnsi="Times New Roman"/>
                <w:sz w:val="26"/>
                <w:szCs w:val="26"/>
              </w:rPr>
              <w:t xml:space="preserve">.00 часов </w:t>
            </w:r>
          </w:p>
          <w:p w:rsidR="00323060" w:rsidRPr="0028123F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21A6" w:rsidRPr="00660639" w:rsidRDefault="009D21A6" w:rsidP="009D21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639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Дернов Виктор Сергеевич</w:t>
      </w:r>
      <w:r w:rsidRPr="00660639">
        <w:rPr>
          <w:rFonts w:ascii="Times New Roman" w:hAnsi="Times New Roman"/>
          <w:sz w:val="28"/>
          <w:szCs w:val="28"/>
        </w:rPr>
        <w:t xml:space="preserve"> – глава Дальнереченского муниципального района </w:t>
      </w:r>
    </w:p>
    <w:p w:rsidR="009D21A6" w:rsidRDefault="009D21A6" w:rsidP="009D21A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6063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аместитель председателя: Попов Александр Григорьевич</w:t>
      </w:r>
      <w:r w:rsidRPr="00660639">
        <w:rPr>
          <w:rFonts w:ascii="Times New Roman" w:hAnsi="Times New Roman"/>
          <w:sz w:val="28"/>
          <w:szCs w:val="28"/>
        </w:rPr>
        <w:t xml:space="preserve"> – заместитель главы администрации Дальнереченского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D21A6" w:rsidRPr="00660639" w:rsidRDefault="009D21A6" w:rsidP="009D21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комиссии: </w:t>
      </w:r>
      <w:proofErr w:type="spellStart"/>
      <w:r w:rsidRPr="00660639">
        <w:rPr>
          <w:rFonts w:ascii="Times New Roman" w:eastAsia="Times New Roman" w:hAnsi="Times New Roman"/>
          <w:sz w:val="28"/>
          <w:szCs w:val="28"/>
          <w:lang w:eastAsia="ru-RU"/>
        </w:rPr>
        <w:t>Деньгуб</w:t>
      </w:r>
      <w:proofErr w:type="spellEnd"/>
      <w:r w:rsidRPr="00660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Любовь Владимировна</w:t>
      </w:r>
      <w:r w:rsidRPr="00660639">
        <w:rPr>
          <w:rFonts w:ascii="Times New Roman" w:eastAsia="Times New Roman" w:hAnsi="Times New Roman"/>
          <w:sz w:val="28"/>
          <w:szCs w:val="28"/>
          <w:lang w:eastAsia="ru-RU"/>
        </w:rPr>
        <w:t xml:space="preserve"> - экономист МКУ «Межведомственная централизованная бухгалтерия» Дальнереченского муниципального района</w:t>
      </w:r>
    </w:p>
    <w:p w:rsidR="009D21A6" w:rsidRPr="00660639" w:rsidRDefault="009D21A6" w:rsidP="009D21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639">
        <w:rPr>
          <w:rFonts w:ascii="Times New Roman" w:hAnsi="Times New Roman"/>
          <w:sz w:val="28"/>
          <w:szCs w:val="28"/>
        </w:rPr>
        <w:t xml:space="preserve">Члены комиссии: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6329"/>
      </w:tblGrid>
      <w:tr w:rsidR="009D21A6" w:rsidTr="003517F3">
        <w:tc>
          <w:tcPr>
            <w:tcW w:w="3085" w:type="dxa"/>
          </w:tcPr>
          <w:p w:rsidR="009D21A6" w:rsidRPr="00660639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Евгений Витальевич</w:t>
            </w:r>
            <w:r w:rsidRPr="00660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9D21A6" w:rsidRPr="00660639" w:rsidRDefault="009D21A6" w:rsidP="0035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639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6606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0639"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«Административно-хозяйственное управление Дальнереченского муниципального района»</w:t>
            </w:r>
          </w:p>
        </w:tc>
      </w:tr>
      <w:tr w:rsidR="009D21A6" w:rsidTr="003517F3">
        <w:tc>
          <w:tcPr>
            <w:tcW w:w="3085" w:type="dxa"/>
          </w:tcPr>
          <w:p w:rsidR="009D21A6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  <w:p w:rsidR="009D21A6" w:rsidRPr="00660639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D21A6" w:rsidRPr="00660639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  <w:r w:rsidRPr="00660639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9D21A6" w:rsidTr="003517F3">
        <w:tc>
          <w:tcPr>
            <w:tcW w:w="3085" w:type="dxa"/>
          </w:tcPr>
          <w:p w:rsidR="009D21A6" w:rsidRPr="00660639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6485" w:type="dxa"/>
          </w:tcPr>
          <w:p w:rsidR="009D21A6" w:rsidRPr="00660639" w:rsidRDefault="009D21A6" w:rsidP="003517F3">
            <w:pPr>
              <w:rPr>
                <w:rFonts w:ascii="Times New Roman" w:hAnsi="Times New Roman"/>
                <w:sz w:val="28"/>
                <w:szCs w:val="28"/>
              </w:rPr>
            </w:pPr>
            <w:r w:rsidRPr="00660639">
              <w:rPr>
                <w:rFonts w:ascii="Times New Roman" w:hAnsi="Times New Roman"/>
                <w:sz w:val="28"/>
                <w:szCs w:val="28"/>
              </w:rPr>
              <w:t>менеджер МКУ «Административно-хозяйственное управление Дальнереченского муниципального района».</w:t>
            </w:r>
          </w:p>
        </w:tc>
      </w:tr>
    </w:tbl>
    <w:p w:rsidR="009D21A6" w:rsidRDefault="009D21A6" w:rsidP="009D21A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21A6" w:rsidRDefault="009D21A6" w:rsidP="009D21A6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E25A2" w:rsidRPr="0028123F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8B728E" w:rsidRPr="0028123F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ПОВЕСТКА ДНЯ:</w:t>
      </w:r>
    </w:p>
    <w:p w:rsidR="009D21A6" w:rsidRPr="00C66128" w:rsidRDefault="00FA7013" w:rsidP="00C66128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6128">
        <w:rPr>
          <w:rFonts w:ascii="Times New Roman" w:hAnsi="Times New Roman"/>
          <w:sz w:val="26"/>
          <w:szCs w:val="26"/>
        </w:rPr>
        <w:t xml:space="preserve">Подведении итогов открытого конкурса на право на право осуществления пассажирских перевозок автомобильным транспортом по муниципальным маршрутам регулярных перевозок </w:t>
      </w:r>
      <w:r w:rsidR="009D21A6" w:rsidRPr="00C66128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района.</w:t>
      </w:r>
    </w:p>
    <w:p w:rsidR="004B5BB1" w:rsidRPr="009D21A6" w:rsidRDefault="004B5BB1" w:rsidP="00B2656B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9D21A6">
        <w:rPr>
          <w:rFonts w:ascii="Times New Roman" w:hAnsi="Times New Roman"/>
          <w:sz w:val="26"/>
          <w:szCs w:val="26"/>
        </w:rPr>
        <w:lastRenderedPageBreak/>
        <w:t>СЛУШАЛИ:</w:t>
      </w:r>
    </w:p>
    <w:p w:rsidR="004B5BB1" w:rsidRPr="0028123F" w:rsidRDefault="009D21A6" w:rsidP="00AC5CF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</w:t>
      </w:r>
      <w:r w:rsidR="004B5BB1" w:rsidRPr="0028123F">
        <w:rPr>
          <w:rFonts w:ascii="Times New Roman" w:hAnsi="Times New Roman"/>
          <w:sz w:val="26"/>
          <w:szCs w:val="26"/>
        </w:rPr>
        <w:t xml:space="preserve"> А.</w:t>
      </w:r>
      <w:r>
        <w:rPr>
          <w:rFonts w:ascii="Times New Roman" w:hAnsi="Times New Roman"/>
          <w:sz w:val="26"/>
          <w:szCs w:val="26"/>
        </w:rPr>
        <w:t>Г</w:t>
      </w:r>
      <w:r w:rsidR="004B5BB1" w:rsidRPr="0028123F">
        <w:rPr>
          <w:rFonts w:ascii="Times New Roman" w:hAnsi="Times New Roman"/>
          <w:sz w:val="26"/>
          <w:szCs w:val="26"/>
        </w:rPr>
        <w:t xml:space="preserve">. заместитель главы администрации Дальнереченского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="00BB076A" w:rsidRPr="0028123F">
        <w:rPr>
          <w:rFonts w:ascii="Times New Roman" w:hAnsi="Times New Roman"/>
          <w:sz w:val="26"/>
          <w:szCs w:val="26"/>
        </w:rPr>
        <w:t>:</w:t>
      </w:r>
    </w:p>
    <w:p w:rsidR="00DF58F8" w:rsidRPr="00C66128" w:rsidRDefault="00FA7013" w:rsidP="00C6612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128">
        <w:rPr>
          <w:rFonts w:ascii="Times New Roman" w:hAnsi="Times New Roman"/>
          <w:sz w:val="26"/>
          <w:szCs w:val="26"/>
        </w:rPr>
        <w:t>На сегодняшнем заседании комиссии подводятся итоги открытого конкурса на право осуществления пассажирских перевозок автомобиль</w:t>
      </w:r>
      <w:r w:rsidR="009D21A6" w:rsidRPr="00C66128">
        <w:rPr>
          <w:rFonts w:ascii="Times New Roman" w:hAnsi="Times New Roman"/>
          <w:sz w:val="26"/>
          <w:szCs w:val="26"/>
        </w:rPr>
        <w:t>ным транспортом по муниципальному маршруту</w:t>
      </w:r>
      <w:r w:rsidRPr="00C66128">
        <w:rPr>
          <w:rFonts w:ascii="Times New Roman" w:hAnsi="Times New Roman"/>
          <w:sz w:val="26"/>
          <w:szCs w:val="26"/>
        </w:rPr>
        <w:t xml:space="preserve"> регулярных перевозок </w:t>
      </w:r>
      <w:r w:rsidR="009D21A6" w:rsidRPr="00C66128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</w:t>
      </w:r>
      <w:r w:rsidRPr="00C66128">
        <w:rPr>
          <w:rFonts w:ascii="Times New Roman" w:hAnsi="Times New Roman"/>
          <w:sz w:val="26"/>
          <w:szCs w:val="26"/>
        </w:rPr>
        <w:t xml:space="preserve"> по </w:t>
      </w:r>
      <w:r w:rsidR="009B3345" w:rsidRPr="00C66128">
        <w:rPr>
          <w:rFonts w:ascii="Times New Roman" w:hAnsi="Times New Roman"/>
          <w:sz w:val="26"/>
          <w:szCs w:val="26"/>
        </w:rPr>
        <w:t>Л</w:t>
      </w:r>
      <w:r w:rsidR="009D21A6" w:rsidRPr="00C66128">
        <w:rPr>
          <w:rFonts w:ascii="Times New Roman" w:hAnsi="Times New Roman"/>
          <w:sz w:val="26"/>
          <w:szCs w:val="26"/>
        </w:rPr>
        <w:t>оту</w:t>
      </w:r>
      <w:r w:rsidRPr="00C66128">
        <w:rPr>
          <w:rFonts w:ascii="Times New Roman" w:hAnsi="Times New Roman"/>
          <w:sz w:val="26"/>
          <w:szCs w:val="26"/>
        </w:rPr>
        <w:t xml:space="preserve"> № </w:t>
      </w:r>
      <w:r w:rsidR="00DF58F8" w:rsidRPr="00C66128">
        <w:rPr>
          <w:rFonts w:ascii="Times New Roman" w:hAnsi="Times New Roman"/>
          <w:sz w:val="26"/>
          <w:szCs w:val="26"/>
        </w:rPr>
        <w:t xml:space="preserve">1. </w:t>
      </w:r>
    </w:p>
    <w:p w:rsidR="00E0285D" w:rsidRPr="00C66128" w:rsidRDefault="005C7F88" w:rsidP="00C66128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128">
        <w:rPr>
          <w:rFonts w:ascii="Times New Roman" w:hAnsi="Times New Roman"/>
          <w:sz w:val="26"/>
          <w:szCs w:val="26"/>
        </w:rPr>
        <w:t xml:space="preserve">На заседания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9D21A6" w:rsidRPr="00C66128">
        <w:rPr>
          <w:rFonts w:ascii="Times New Roman" w:hAnsi="Times New Roman"/>
          <w:sz w:val="26"/>
          <w:szCs w:val="26"/>
        </w:rPr>
        <w:t>на территории</w:t>
      </w:r>
      <w:r w:rsidRPr="00C66128">
        <w:rPr>
          <w:rFonts w:ascii="Times New Roman" w:hAnsi="Times New Roman"/>
          <w:sz w:val="26"/>
          <w:szCs w:val="26"/>
        </w:rPr>
        <w:t xml:space="preserve"> Дальнереченского </w:t>
      </w:r>
      <w:r w:rsidR="009D21A6" w:rsidRPr="00C66128">
        <w:rPr>
          <w:rFonts w:ascii="Times New Roman" w:hAnsi="Times New Roman"/>
          <w:sz w:val="26"/>
          <w:szCs w:val="26"/>
        </w:rPr>
        <w:t>муниципального района</w:t>
      </w:r>
      <w:r w:rsidR="00A449E5" w:rsidRPr="00C66128">
        <w:rPr>
          <w:rFonts w:ascii="Times New Roman" w:hAnsi="Times New Roman"/>
          <w:sz w:val="26"/>
          <w:szCs w:val="26"/>
        </w:rPr>
        <w:t xml:space="preserve"> от </w:t>
      </w:r>
      <w:r w:rsidR="00DF58F8" w:rsidRPr="00C66128">
        <w:rPr>
          <w:rFonts w:ascii="Times New Roman" w:hAnsi="Times New Roman"/>
          <w:sz w:val="26"/>
          <w:szCs w:val="26"/>
        </w:rPr>
        <w:t>24</w:t>
      </w:r>
      <w:r w:rsidR="00E0285D" w:rsidRPr="00C66128">
        <w:rPr>
          <w:rFonts w:ascii="Times New Roman" w:hAnsi="Times New Roman"/>
          <w:sz w:val="26"/>
          <w:szCs w:val="26"/>
        </w:rPr>
        <w:t xml:space="preserve"> </w:t>
      </w:r>
      <w:r w:rsidR="009D21A6" w:rsidRPr="00C66128">
        <w:rPr>
          <w:rFonts w:ascii="Times New Roman" w:hAnsi="Times New Roman"/>
          <w:sz w:val="26"/>
          <w:szCs w:val="26"/>
        </w:rPr>
        <w:t>августа 2020</w:t>
      </w:r>
      <w:r w:rsidR="00A449E5" w:rsidRPr="00C66128">
        <w:rPr>
          <w:rFonts w:ascii="Times New Roman" w:hAnsi="Times New Roman"/>
          <w:sz w:val="26"/>
          <w:szCs w:val="26"/>
        </w:rPr>
        <w:t xml:space="preserve"> года </w:t>
      </w:r>
      <w:r w:rsidRPr="00C66128">
        <w:rPr>
          <w:rFonts w:ascii="Times New Roman" w:hAnsi="Times New Roman"/>
          <w:sz w:val="26"/>
          <w:szCs w:val="26"/>
        </w:rPr>
        <w:t xml:space="preserve">было принято решении о допуске к участию в открытом конкурсе </w:t>
      </w:r>
      <w:r w:rsidR="00DF58F8" w:rsidRPr="00C66128">
        <w:rPr>
          <w:rFonts w:ascii="Times New Roman" w:hAnsi="Times New Roman"/>
          <w:sz w:val="26"/>
          <w:szCs w:val="26"/>
        </w:rPr>
        <w:t xml:space="preserve">по Лоту № 1 </w:t>
      </w:r>
      <w:r w:rsidR="00E0285D" w:rsidRPr="00C66128">
        <w:rPr>
          <w:rFonts w:ascii="Times New Roman" w:hAnsi="Times New Roman"/>
          <w:sz w:val="26"/>
          <w:szCs w:val="26"/>
        </w:rPr>
        <w:t>ООО «Исток-М-Дальнереченск»</w:t>
      </w:r>
      <w:r w:rsidR="009D21A6" w:rsidRPr="00C66128">
        <w:rPr>
          <w:rFonts w:ascii="Times New Roman" w:hAnsi="Times New Roman"/>
          <w:sz w:val="26"/>
          <w:szCs w:val="26"/>
        </w:rPr>
        <w:t xml:space="preserve"> </w:t>
      </w:r>
      <w:r w:rsidR="00E0285D" w:rsidRPr="00C66128">
        <w:rPr>
          <w:rFonts w:ascii="Times New Roman" w:hAnsi="Times New Roman"/>
          <w:sz w:val="26"/>
          <w:szCs w:val="26"/>
        </w:rPr>
        <w:t xml:space="preserve">(ИНН 2506010744). </w:t>
      </w:r>
      <w:r w:rsidR="00A449E5" w:rsidRPr="00C66128">
        <w:rPr>
          <w:rFonts w:ascii="Times New Roman" w:hAnsi="Times New Roman"/>
          <w:sz w:val="26"/>
          <w:szCs w:val="26"/>
        </w:rPr>
        <w:t xml:space="preserve">Конкурс был признан несостоявшимся, </w:t>
      </w:r>
      <w:proofErr w:type="gramStart"/>
      <w:r w:rsidR="00E0285D" w:rsidRPr="00C66128">
        <w:rPr>
          <w:rFonts w:ascii="Times New Roman" w:hAnsi="Times New Roman"/>
          <w:sz w:val="26"/>
          <w:szCs w:val="26"/>
        </w:rPr>
        <w:t>в связи с тем что</w:t>
      </w:r>
      <w:proofErr w:type="gramEnd"/>
      <w:r w:rsidR="00E0285D" w:rsidRPr="00C66128">
        <w:rPr>
          <w:rFonts w:ascii="Times New Roman" w:hAnsi="Times New Roman"/>
          <w:sz w:val="26"/>
          <w:szCs w:val="26"/>
        </w:rPr>
        <w:t xml:space="preserve"> на участие в открытом конкурсе на право получения свидетельства об осуществлении перевозок по муниципальным маршрутам регулярных перевозок </w:t>
      </w:r>
      <w:r w:rsidR="00C66128" w:rsidRPr="00C66128">
        <w:rPr>
          <w:rFonts w:ascii="Times New Roman" w:hAnsi="Times New Roman"/>
          <w:sz w:val="26"/>
          <w:szCs w:val="26"/>
        </w:rPr>
        <w:t>на территории</w:t>
      </w:r>
      <w:r w:rsidR="00E0285D" w:rsidRPr="00C66128">
        <w:rPr>
          <w:rFonts w:ascii="Times New Roman" w:hAnsi="Times New Roman"/>
          <w:sz w:val="26"/>
          <w:szCs w:val="26"/>
        </w:rPr>
        <w:t xml:space="preserve"> Дальнереченского </w:t>
      </w:r>
      <w:r w:rsidR="00C66128" w:rsidRPr="00C66128">
        <w:rPr>
          <w:rFonts w:ascii="Times New Roman" w:hAnsi="Times New Roman"/>
          <w:sz w:val="26"/>
          <w:szCs w:val="26"/>
        </w:rPr>
        <w:t>муниципального района</w:t>
      </w:r>
      <w:r w:rsidR="00E0285D" w:rsidRPr="00C66128">
        <w:rPr>
          <w:rFonts w:ascii="Times New Roman" w:hAnsi="Times New Roman"/>
          <w:sz w:val="26"/>
          <w:szCs w:val="26"/>
        </w:rPr>
        <w:t xml:space="preserve"> была подана только одна заявка.  </w:t>
      </w:r>
    </w:p>
    <w:p w:rsidR="00A449E5" w:rsidRPr="0028123F" w:rsidRDefault="00E0285D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</w:t>
      </w:r>
      <w:r w:rsidR="00A449E5" w:rsidRPr="0028123F">
        <w:rPr>
          <w:rFonts w:ascii="Times New Roman" w:hAnsi="Times New Roman"/>
          <w:sz w:val="26"/>
          <w:szCs w:val="26"/>
        </w:rPr>
        <w:t>ленами комисс</w:t>
      </w:r>
      <w:r w:rsidR="00DF58F8" w:rsidRPr="0028123F">
        <w:rPr>
          <w:rFonts w:ascii="Times New Roman" w:hAnsi="Times New Roman"/>
          <w:sz w:val="26"/>
          <w:szCs w:val="26"/>
        </w:rPr>
        <w:t>ии осуществлялась проверка заявок</w:t>
      </w:r>
      <w:r w:rsidR="00A449E5" w:rsidRPr="0028123F">
        <w:rPr>
          <w:rFonts w:ascii="Times New Roman" w:hAnsi="Times New Roman"/>
          <w:sz w:val="26"/>
          <w:szCs w:val="26"/>
        </w:rPr>
        <w:t xml:space="preserve"> и подвижного состава ООО «Исток-М-Дальнереченск» на соответствие требованиям документацией по проведению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C66128">
        <w:rPr>
          <w:rFonts w:ascii="Times New Roman" w:hAnsi="Times New Roman"/>
          <w:sz w:val="26"/>
          <w:szCs w:val="26"/>
        </w:rPr>
        <w:t xml:space="preserve">на территории </w:t>
      </w:r>
      <w:r w:rsidR="00A449E5" w:rsidRPr="0028123F">
        <w:rPr>
          <w:rFonts w:ascii="Times New Roman" w:hAnsi="Times New Roman"/>
          <w:sz w:val="26"/>
          <w:szCs w:val="26"/>
        </w:rPr>
        <w:t xml:space="preserve">Дальнереченского </w:t>
      </w:r>
      <w:r w:rsidR="00C66128">
        <w:rPr>
          <w:rFonts w:ascii="Times New Roman" w:hAnsi="Times New Roman"/>
          <w:sz w:val="26"/>
          <w:szCs w:val="26"/>
        </w:rPr>
        <w:t>муниципального района</w:t>
      </w:r>
      <w:r w:rsidR="00A449E5" w:rsidRPr="0028123F">
        <w:rPr>
          <w:rFonts w:ascii="Times New Roman" w:hAnsi="Times New Roman"/>
          <w:sz w:val="26"/>
          <w:szCs w:val="26"/>
        </w:rPr>
        <w:t>.</w:t>
      </w:r>
    </w:p>
    <w:p w:rsidR="00DF58F8" w:rsidRPr="0028123F" w:rsidRDefault="00FA7013" w:rsidP="00DF58F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В отношении участника ООО «Исток-М-Дальнереченск», по результатам обследования подвижного состава и проверки документации предоставленной в заявке участника</w:t>
      </w:r>
      <w:r w:rsidR="00DF58F8" w:rsidRPr="0028123F">
        <w:rPr>
          <w:rFonts w:ascii="Times New Roman" w:hAnsi="Times New Roman"/>
          <w:sz w:val="26"/>
          <w:szCs w:val="26"/>
        </w:rPr>
        <w:t xml:space="preserve"> по Лоту № 1</w:t>
      </w:r>
      <w:r w:rsidRPr="002812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123F">
        <w:rPr>
          <w:rFonts w:ascii="Times New Roman" w:hAnsi="Times New Roman"/>
          <w:sz w:val="26"/>
          <w:szCs w:val="26"/>
        </w:rPr>
        <w:t>установлено,  что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участник конкурса соответствует требованиям и условиям предусмотренными документацией по проведению настоящего открытого конкурса. По резуль</w:t>
      </w:r>
      <w:r w:rsidR="005C7F88" w:rsidRPr="0028123F">
        <w:rPr>
          <w:rFonts w:ascii="Times New Roman" w:hAnsi="Times New Roman"/>
          <w:sz w:val="26"/>
          <w:szCs w:val="26"/>
        </w:rPr>
        <w:t>татам подсчета баллов установле</w:t>
      </w:r>
      <w:r w:rsidRPr="0028123F">
        <w:rPr>
          <w:rFonts w:ascii="Times New Roman" w:hAnsi="Times New Roman"/>
          <w:sz w:val="26"/>
          <w:szCs w:val="26"/>
        </w:rPr>
        <w:t>но, что</w:t>
      </w:r>
      <w:r w:rsidR="00DF58F8" w:rsidRPr="0028123F">
        <w:rPr>
          <w:rFonts w:ascii="Times New Roman" w:hAnsi="Times New Roman"/>
          <w:sz w:val="26"/>
          <w:szCs w:val="26"/>
        </w:rPr>
        <w:t xml:space="preserve"> по Лоту № 1</w:t>
      </w:r>
      <w:r w:rsidRPr="0028123F">
        <w:rPr>
          <w:rFonts w:ascii="Times New Roman" w:hAnsi="Times New Roman"/>
          <w:sz w:val="26"/>
          <w:szCs w:val="26"/>
        </w:rPr>
        <w:t xml:space="preserve"> </w:t>
      </w:r>
      <w:r w:rsidR="005C7F88" w:rsidRPr="0028123F">
        <w:rPr>
          <w:rFonts w:ascii="Times New Roman" w:hAnsi="Times New Roman"/>
          <w:sz w:val="26"/>
          <w:szCs w:val="26"/>
        </w:rPr>
        <w:t xml:space="preserve">ООО «Исток-М-Дальнереченск» набрал </w:t>
      </w:r>
      <w:r w:rsidR="00FD2161" w:rsidRPr="00FD2161">
        <w:rPr>
          <w:rFonts w:ascii="Times New Roman" w:hAnsi="Times New Roman"/>
          <w:sz w:val="26"/>
          <w:szCs w:val="26"/>
        </w:rPr>
        <w:t>41 балл</w:t>
      </w:r>
      <w:r w:rsidR="005C7F88" w:rsidRPr="00FD2161">
        <w:rPr>
          <w:rFonts w:ascii="Times New Roman" w:hAnsi="Times New Roman"/>
          <w:sz w:val="26"/>
          <w:szCs w:val="26"/>
        </w:rPr>
        <w:t xml:space="preserve"> из 4</w:t>
      </w:r>
      <w:r w:rsidR="00FD2161" w:rsidRPr="00FD2161">
        <w:rPr>
          <w:rFonts w:ascii="Times New Roman" w:hAnsi="Times New Roman"/>
          <w:sz w:val="26"/>
          <w:szCs w:val="26"/>
        </w:rPr>
        <w:t>5</w:t>
      </w:r>
      <w:r w:rsidR="005C7F88" w:rsidRPr="00FD2161">
        <w:rPr>
          <w:rFonts w:ascii="Times New Roman" w:hAnsi="Times New Roman"/>
          <w:sz w:val="26"/>
          <w:szCs w:val="26"/>
        </w:rPr>
        <w:t xml:space="preserve"> возможных</w:t>
      </w:r>
      <w:r w:rsidR="005C7F88" w:rsidRPr="0028123F">
        <w:rPr>
          <w:rFonts w:ascii="Times New Roman" w:hAnsi="Times New Roman"/>
          <w:sz w:val="26"/>
          <w:szCs w:val="26"/>
        </w:rPr>
        <w:t xml:space="preserve">. </w:t>
      </w:r>
    </w:p>
    <w:p w:rsidR="00A35953" w:rsidRPr="0028123F" w:rsidRDefault="00A35953" w:rsidP="00A3595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Члены комиссии:</w:t>
      </w:r>
      <w:bookmarkStart w:id="0" w:name="_GoBack"/>
      <w:bookmarkEnd w:id="0"/>
    </w:p>
    <w:p w:rsidR="00DF58F8" w:rsidRPr="0028123F" w:rsidRDefault="00A35953" w:rsidP="00DF58F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Замечаний нет.</w:t>
      </w:r>
    </w:p>
    <w:p w:rsidR="00820564" w:rsidRPr="0028123F" w:rsidRDefault="00820564" w:rsidP="00B949D3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РЕШИЛИ:</w:t>
      </w:r>
    </w:p>
    <w:p w:rsidR="009B3345" w:rsidRPr="00C66128" w:rsidRDefault="009B3345" w:rsidP="00C6612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128">
        <w:rPr>
          <w:rFonts w:ascii="Times New Roman" w:hAnsi="Times New Roman"/>
          <w:sz w:val="26"/>
          <w:szCs w:val="26"/>
        </w:rPr>
        <w:t>Предоставить Обществу с ограниченной ответственностью «Исток-М-Дальнереченск»</w:t>
      </w:r>
      <w:r w:rsidR="00CF331B" w:rsidRPr="00C66128">
        <w:rPr>
          <w:rFonts w:ascii="Times New Roman" w:hAnsi="Times New Roman"/>
          <w:sz w:val="26"/>
          <w:szCs w:val="26"/>
        </w:rPr>
        <w:t xml:space="preserve"> (ИНН 2506010744)</w:t>
      </w:r>
      <w:r w:rsidRPr="00C66128">
        <w:rPr>
          <w:rFonts w:ascii="Times New Roman" w:hAnsi="Times New Roman"/>
          <w:sz w:val="26"/>
          <w:szCs w:val="26"/>
        </w:rPr>
        <w:t xml:space="preserve"> право на получение свидетельства об </w:t>
      </w:r>
      <w:r w:rsidRPr="00C66128">
        <w:rPr>
          <w:rFonts w:ascii="Times New Roman" w:hAnsi="Times New Roman"/>
          <w:sz w:val="26"/>
          <w:szCs w:val="26"/>
        </w:rPr>
        <w:lastRenderedPageBreak/>
        <w:t>осуществлении перевозок по маршрут</w:t>
      </w:r>
      <w:r w:rsidR="00DF58F8" w:rsidRPr="00C66128">
        <w:rPr>
          <w:rFonts w:ascii="Times New Roman" w:hAnsi="Times New Roman"/>
          <w:sz w:val="26"/>
          <w:szCs w:val="26"/>
        </w:rPr>
        <w:t>у</w:t>
      </w:r>
      <w:r w:rsidRPr="00C66128">
        <w:rPr>
          <w:rFonts w:ascii="Times New Roman" w:hAnsi="Times New Roman"/>
          <w:sz w:val="26"/>
          <w:szCs w:val="26"/>
        </w:rPr>
        <w:t xml:space="preserve"> регулярных перевозок № </w:t>
      </w:r>
      <w:r w:rsidR="00C66128">
        <w:rPr>
          <w:rFonts w:ascii="Times New Roman" w:hAnsi="Times New Roman"/>
          <w:sz w:val="26"/>
          <w:szCs w:val="26"/>
        </w:rPr>
        <w:t>105</w:t>
      </w:r>
      <w:r w:rsidRPr="00C66128">
        <w:rPr>
          <w:rFonts w:ascii="Times New Roman" w:hAnsi="Times New Roman"/>
          <w:sz w:val="26"/>
          <w:szCs w:val="26"/>
        </w:rPr>
        <w:t xml:space="preserve"> «</w:t>
      </w:r>
      <w:r w:rsidR="00C66128">
        <w:rPr>
          <w:rFonts w:ascii="Times New Roman" w:hAnsi="Times New Roman"/>
          <w:sz w:val="26"/>
          <w:szCs w:val="26"/>
        </w:rPr>
        <w:t>Дальнереченск</w:t>
      </w:r>
      <w:r w:rsidRPr="00C66128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C66128">
        <w:rPr>
          <w:rFonts w:ascii="Times New Roman" w:hAnsi="Times New Roman"/>
          <w:sz w:val="26"/>
          <w:szCs w:val="26"/>
        </w:rPr>
        <w:t>Соловьевка</w:t>
      </w:r>
      <w:proofErr w:type="spellEnd"/>
      <w:r w:rsidRPr="00C66128">
        <w:rPr>
          <w:rFonts w:ascii="Times New Roman" w:hAnsi="Times New Roman"/>
          <w:sz w:val="26"/>
          <w:szCs w:val="26"/>
        </w:rPr>
        <w:t>»</w:t>
      </w:r>
      <w:r w:rsidR="00DF58F8" w:rsidRPr="00C66128">
        <w:rPr>
          <w:rFonts w:ascii="Times New Roman" w:hAnsi="Times New Roman"/>
          <w:sz w:val="26"/>
          <w:szCs w:val="26"/>
        </w:rPr>
        <w:t>.</w:t>
      </w:r>
    </w:p>
    <w:p w:rsidR="00AE25A2" w:rsidRPr="0028123F" w:rsidRDefault="00AE25A2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Решение присутствующими членами единой комиссии принято единогласно.</w:t>
      </w:r>
    </w:p>
    <w:p w:rsidR="0037623D" w:rsidRPr="0028123F" w:rsidRDefault="00AE25A2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Настоящий протокол подлежит хранению в течение пяти лет со дня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173"/>
        <w:gridCol w:w="3089"/>
      </w:tblGrid>
      <w:tr w:rsidR="00C66128" w:rsidRPr="0028123F" w:rsidTr="00C66128">
        <w:trPr>
          <w:trHeight w:val="707"/>
        </w:trPr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Дернов</w:t>
            </w:r>
          </w:p>
        </w:tc>
      </w:tr>
      <w:tr w:rsidR="00C66128" w:rsidRPr="0028123F" w:rsidTr="00C66128"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Попов</w:t>
            </w:r>
          </w:p>
        </w:tc>
      </w:tr>
      <w:tr w:rsidR="00C66128" w:rsidRPr="0028123F" w:rsidTr="00C66128"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Деньгуб</w:t>
            </w:r>
            <w:proofErr w:type="spellEnd"/>
          </w:p>
        </w:tc>
      </w:tr>
      <w:tr w:rsidR="00C66128" w:rsidRPr="0028123F" w:rsidTr="00C66128"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Васильев </w:t>
            </w:r>
          </w:p>
        </w:tc>
      </w:tr>
      <w:tr w:rsidR="00C66128" w:rsidRPr="0028123F" w:rsidTr="00C66128"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Шестернин</w:t>
            </w:r>
          </w:p>
        </w:tc>
      </w:tr>
      <w:tr w:rsidR="00C66128" w:rsidRPr="0028123F" w:rsidTr="00C66128">
        <w:tc>
          <w:tcPr>
            <w:tcW w:w="3092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89" w:type="dxa"/>
          </w:tcPr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</w:p>
          <w:p w:rsidR="00C66128" w:rsidRDefault="00C66128" w:rsidP="00C6612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60" w:rsidRPr="0028123F" w:rsidRDefault="00323060" w:rsidP="00C6612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323060" w:rsidRPr="0028123F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4" w:hanging="360"/>
      </w:pPr>
    </w:lvl>
    <w:lvl w:ilvl="2" w:tplc="0419001B" w:tentative="1">
      <w:start w:val="1"/>
      <w:numFmt w:val="lowerRoman"/>
      <w:lvlText w:val="%3."/>
      <w:lvlJc w:val="right"/>
      <w:pPr>
        <w:ind w:left="10874" w:hanging="180"/>
      </w:pPr>
    </w:lvl>
    <w:lvl w:ilvl="3" w:tplc="0419000F" w:tentative="1">
      <w:start w:val="1"/>
      <w:numFmt w:val="decimal"/>
      <w:lvlText w:val="%4."/>
      <w:lvlJc w:val="left"/>
      <w:pPr>
        <w:ind w:left="11594" w:hanging="360"/>
      </w:pPr>
    </w:lvl>
    <w:lvl w:ilvl="4" w:tplc="04190019" w:tentative="1">
      <w:start w:val="1"/>
      <w:numFmt w:val="lowerLetter"/>
      <w:lvlText w:val="%5."/>
      <w:lvlJc w:val="left"/>
      <w:pPr>
        <w:ind w:left="12314" w:hanging="360"/>
      </w:pPr>
    </w:lvl>
    <w:lvl w:ilvl="5" w:tplc="0419001B" w:tentative="1">
      <w:start w:val="1"/>
      <w:numFmt w:val="lowerRoman"/>
      <w:lvlText w:val="%6."/>
      <w:lvlJc w:val="right"/>
      <w:pPr>
        <w:ind w:left="13034" w:hanging="180"/>
      </w:pPr>
    </w:lvl>
    <w:lvl w:ilvl="6" w:tplc="0419000F" w:tentative="1">
      <w:start w:val="1"/>
      <w:numFmt w:val="decimal"/>
      <w:lvlText w:val="%7."/>
      <w:lvlJc w:val="left"/>
      <w:pPr>
        <w:ind w:left="13754" w:hanging="360"/>
      </w:pPr>
    </w:lvl>
    <w:lvl w:ilvl="7" w:tplc="04190019" w:tentative="1">
      <w:start w:val="1"/>
      <w:numFmt w:val="lowerLetter"/>
      <w:lvlText w:val="%8."/>
      <w:lvlJc w:val="left"/>
      <w:pPr>
        <w:ind w:left="14474" w:hanging="360"/>
      </w:pPr>
    </w:lvl>
    <w:lvl w:ilvl="8" w:tplc="0419001B" w:tentative="1">
      <w:start w:val="1"/>
      <w:numFmt w:val="lowerRoman"/>
      <w:lvlText w:val="%9."/>
      <w:lvlJc w:val="right"/>
      <w:pPr>
        <w:ind w:left="15194" w:hanging="180"/>
      </w:pPr>
    </w:lvl>
  </w:abstractNum>
  <w:abstractNum w:abstractNumId="1" w15:restartNumberingAfterBreak="0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44954"/>
    <w:multiLevelType w:val="hybridMultilevel"/>
    <w:tmpl w:val="59DA60C8"/>
    <w:lvl w:ilvl="0" w:tplc="A220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0"/>
    <w:rsid w:val="000803B0"/>
    <w:rsid w:val="001B0F80"/>
    <w:rsid w:val="001D1F4F"/>
    <w:rsid w:val="001E36DF"/>
    <w:rsid w:val="00247BC6"/>
    <w:rsid w:val="0028123F"/>
    <w:rsid w:val="002A5E0A"/>
    <w:rsid w:val="00323060"/>
    <w:rsid w:val="00344A2F"/>
    <w:rsid w:val="00351F41"/>
    <w:rsid w:val="0037623D"/>
    <w:rsid w:val="00394836"/>
    <w:rsid w:val="003D0C3C"/>
    <w:rsid w:val="003F65E7"/>
    <w:rsid w:val="004B5BB1"/>
    <w:rsid w:val="00521DB7"/>
    <w:rsid w:val="0053433E"/>
    <w:rsid w:val="005C5AA0"/>
    <w:rsid w:val="005C7F88"/>
    <w:rsid w:val="006B422E"/>
    <w:rsid w:val="006F0A9C"/>
    <w:rsid w:val="007A6DC6"/>
    <w:rsid w:val="007F2B48"/>
    <w:rsid w:val="00820564"/>
    <w:rsid w:val="0089346B"/>
    <w:rsid w:val="008B728E"/>
    <w:rsid w:val="00947350"/>
    <w:rsid w:val="009A748C"/>
    <w:rsid w:val="009B3345"/>
    <w:rsid w:val="009D21A6"/>
    <w:rsid w:val="00A35953"/>
    <w:rsid w:val="00A449E5"/>
    <w:rsid w:val="00AC50FF"/>
    <w:rsid w:val="00AC5CF5"/>
    <w:rsid w:val="00AD643A"/>
    <w:rsid w:val="00AE25A2"/>
    <w:rsid w:val="00B6108D"/>
    <w:rsid w:val="00B8424A"/>
    <w:rsid w:val="00B949D3"/>
    <w:rsid w:val="00BB076A"/>
    <w:rsid w:val="00C66128"/>
    <w:rsid w:val="00C87060"/>
    <w:rsid w:val="00CF331B"/>
    <w:rsid w:val="00D041F6"/>
    <w:rsid w:val="00D416A6"/>
    <w:rsid w:val="00DF58F8"/>
    <w:rsid w:val="00E0285D"/>
    <w:rsid w:val="00F17192"/>
    <w:rsid w:val="00FA7013"/>
    <w:rsid w:val="00FD0DEA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1BF8"/>
  <w15:docId w15:val="{A3A6C2E0-B8EF-4666-9C0D-F0D35C9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D6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2019-06-28T00:56:00Z</cp:lastPrinted>
  <dcterms:created xsi:type="dcterms:W3CDTF">2020-06-17T06:18:00Z</dcterms:created>
  <dcterms:modified xsi:type="dcterms:W3CDTF">2020-08-27T02:22:00Z</dcterms:modified>
</cp:coreProperties>
</file>