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1" w:rsidRPr="00EF27E1" w:rsidRDefault="00EF27E1" w:rsidP="00081298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61.2pt;margin-top:-58.95pt;width:612pt;height:91.5pt;z-index:251657728;visibility:visible">
            <v:imagedata r:id="rId6" o:title=""/>
          </v:shape>
        </w:pict>
      </w:r>
    </w:p>
    <w:p w:rsidR="00EF27E1" w:rsidRPr="00EF27E1" w:rsidRDefault="00EF27E1" w:rsidP="00081298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EF27E1" w:rsidRPr="00EF27E1" w:rsidTr="008B4D86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EF27E1" w:rsidRPr="00EF27E1" w:rsidRDefault="00EF27E1" w:rsidP="00081298">
            <w:pPr>
              <w:shd w:val="clear" w:color="auto" w:fill="FFFFFF"/>
              <w:suppressAutoHyphens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F27E1">
              <w:rPr>
                <w:rFonts w:eastAsia="Calibri"/>
                <w:b/>
                <w:bCs/>
                <w:spacing w:val="-5"/>
                <w:sz w:val="28"/>
                <w:szCs w:val="28"/>
                <w:lang w:eastAsia="en-US"/>
              </w:rPr>
              <w:br w:type="page"/>
            </w:r>
            <w:r w:rsidRPr="00EF27E1">
              <w:rPr>
                <w:rFonts w:ascii="Bookman Old Style" w:hAnsi="Bookman Old Style"/>
                <w:b/>
                <w:sz w:val="24"/>
                <w:szCs w:val="24"/>
              </w:rPr>
              <w:t>ФЕДЕРАЛЬНАЯ СЛУЖБА ГОСУДАРСТВЕННОЙ СТАТИСТИКИ</w:t>
            </w:r>
          </w:p>
          <w:p w:rsidR="00EF27E1" w:rsidRPr="00EF27E1" w:rsidRDefault="00EF27E1" w:rsidP="00081298">
            <w:pPr>
              <w:shd w:val="clear" w:color="auto" w:fill="FFFFFF"/>
              <w:suppressAutoHyphens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F27E1" w:rsidRPr="00EF27E1" w:rsidRDefault="00EF27E1" w:rsidP="00081298">
            <w:pPr>
              <w:shd w:val="clear" w:color="auto" w:fill="FFFFFF"/>
              <w:suppressAutoHyphens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F27E1">
              <w:rPr>
                <w:rFonts w:ascii="Bookman Old Style" w:hAnsi="Bookman Old Style"/>
                <w:sz w:val="24"/>
                <w:szCs w:val="24"/>
              </w:rPr>
              <w:t>ТЕРРИТОРИАЛЬНЫЙ ОРГАН ФЕДЕРАЛЬНОЙ СЛУЖБЫ</w:t>
            </w:r>
          </w:p>
          <w:p w:rsidR="00EF27E1" w:rsidRPr="00EF27E1" w:rsidRDefault="00EF27E1" w:rsidP="00081298">
            <w:pPr>
              <w:shd w:val="clear" w:color="auto" w:fill="FFFFFF"/>
              <w:suppressAutoHyphens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F27E1">
              <w:rPr>
                <w:rFonts w:ascii="Bookman Old Style" w:hAnsi="Bookman Old Style"/>
                <w:sz w:val="24"/>
                <w:szCs w:val="24"/>
              </w:rPr>
              <w:t>ГОСУДАРСТВЕННОЙ СТАТИСТИКИ ПО ПРИМОРСКОМУ КРАЮ</w:t>
            </w:r>
          </w:p>
          <w:p w:rsidR="00EF27E1" w:rsidRPr="00EF27E1" w:rsidRDefault="00EF27E1" w:rsidP="00081298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F27E1" w:rsidRPr="00EF27E1" w:rsidRDefault="00EF27E1" w:rsidP="00081298">
      <w:pPr>
        <w:suppressAutoHyphens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EF27E1" w:rsidRPr="008B4D86" w:rsidTr="008B4D86">
        <w:trPr>
          <w:trHeight w:val="581"/>
        </w:trPr>
        <w:tc>
          <w:tcPr>
            <w:tcW w:w="2410" w:type="dxa"/>
            <w:shd w:val="clear" w:color="auto" w:fill="auto"/>
          </w:tcPr>
          <w:p w:rsidR="00EF27E1" w:rsidRPr="008B4D86" w:rsidRDefault="00EF27E1" w:rsidP="00081298">
            <w:pPr>
              <w:suppressAutoHyphens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8B4D86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Пресс-выпуск</w:t>
            </w:r>
          </w:p>
          <w:p w:rsidR="00EF27E1" w:rsidRPr="008B4D86" w:rsidRDefault="00EF27E1" w:rsidP="00081298">
            <w:pPr>
              <w:suppressAutoHyphens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</w:p>
          <w:p w:rsidR="00EF27E1" w:rsidRPr="008B4D86" w:rsidRDefault="00AF039B" w:rsidP="00081298">
            <w:pPr>
              <w:suppressAutoHyphens/>
              <w:rPr>
                <w:rFonts w:ascii="Bookman Old Style" w:eastAsia="Calibri" w:hAnsi="Bookman Old Style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Bookman Old Style" w:eastAsia="Calibri" w:hAnsi="Bookman Old Style"/>
                <w:sz w:val="24"/>
                <w:szCs w:val="24"/>
                <w:u w:val="single"/>
                <w:lang w:eastAsia="en-US"/>
              </w:rPr>
              <w:t>22</w:t>
            </w:r>
            <w:r w:rsidR="00EF27E1" w:rsidRPr="008B4D86">
              <w:rPr>
                <w:rFonts w:ascii="Bookman Old Style" w:eastAsia="Calibri" w:hAnsi="Bookman Old Style"/>
                <w:sz w:val="24"/>
                <w:szCs w:val="24"/>
                <w:u w:val="single"/>
                <w:lang w:eastAsia="en-US"/>
              </w:rPr>
              <w:t>.0</w:t>
            </w:r>
            <w:r>
              <w:rPr>
                <w:rFonts w:ascii="Bookman Old Style" w:eastAsia="Calibri" w:hAnsi="Bookman Old Style"/>
                <w:sz w:val="24"/>
                <w:szCs w:val="24"/>
                <w:u w:val="single"/>
                <w:lang w:eastAsia="en-US"/>
              </w:rPr>
              <w:t>1</w:t>
            </w:r>
            <w:r w:rsidR="00EF27E1" w:rsidRPr="008B4D86">
              <w:rPr>
                <w:rFonts w:ascii="Bookman Old Style" w:eastAsia="Calibri" w:hAnsi="Bookman Old Style"/>
                <w:sz w:val="24"/>
                <w:szCs w:val="24"/>
                <w:u w:val="single"/>
                <w:lang w:eastAsia="en-US"/>
              </w:rPr>
              <w:t>.202</w:t>
            </w:r>
            <w:r>
              <w:rPr>
                <w:rFonts w:ascii="Bookman Old Style" w:eastAsia="Calibri" w:hAnsi="Bookman Old Style"/>
                <w:sz w:val="24"/>
                <w:szCs w:val="24"/>
                <w:u w:val="single"/>
                <w:lang w:eastAsia="en-US"/>
              </w:rPr>
              <w:t>1</w:t>
            </w:r>
          </w:p>
          <w:p w:rsidR="00EF27E1" w:rsidRPr="008B4D86" w:rsidRDefault="00EF27E1" w:rsidP="00081298">
            <w:pPr>
              <w:suppressAutoHyphens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EF27E1" w:rsidRPr="008B4D86" w:rsidRDefault="00EF27E1" w:rsidP="00081298">
            <w:pPr>
              <w:suppressAutoHyphens/>
              <w:jc w:val="right"/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</w:pPr>
            <w:r w:rsidRPr="008B4D86"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  <w:t>При использовании данных в публикациях</w:t>
            </w:r>
          </w:p>
          <w:p w:rsidR="00EF27E1" w:rsidRPr="008B4D86" w:rsidRDefault="00EF27E1" w:rsidP="00081298">
            <w:pPr>
              <w:suppressAutoHyphens/>
              <w:jc w:val="right"/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</w:pPr>
            <w:r w:rsidRPr="008B4D86"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  <w:t>ссылка на Приморскстат обязательна</w:t>
            </w:r>
          </w:p>
        </w:tc>
      </w:tr>
    </w:tbl>
    <w:p w:rsidR="00AF039B" w:rsidRDefault="00AF039B" w:rsidP="00081298">
      <w:pPr>
        <w:suppressAutoHyphens/>
        <w:ind w:firstLine="709"/>
        <w:jc w:val="center"/>
        <w:rPr>
          <w:b/>
          <w:sz w:val="28"/>
          <w:szCs w:val="28"/>
        </w:rPr>
      </w:pPr>
    </w:p>
    <w:p w:rsidR="00AF039B" w:rsidRPr="003430C6" w:rsidRDefault="001D3B04" w:rsidP="0008129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СТУДЕНЧЕСКИЕ ГОДЫ – ЗА ЗНАНИЕМ ПОХОДЫ</w:t>
      </w:r>
    </w:p>
    <w:p w:rsidR="00AF039B" w:rsidRDefault="00AF039B" w:rsidP="00081298">
      <w:pPr>
        <w:widowControl w:val="0"/>
        <w:suppressAutoHyphens/>
        <w:spacing w:line="292" w:lineRule="exact"/>
        <w:ind w:firstLine="720"/>
        <w:jc w:val="center"/>
        <w:rPr>
          <w:sz w:val="28"/>
          <w:szCs w:val="28"/>
        </w:rPr>
      </w:pPr>
    </w:p>
    <w:p w:rsidR="00AF039B" w:rsidRDefault="00AF039B" w:rsidP="0082214A">
      <w:pPr>
        <w:suppressAutoHyphens/>
        <w:spacing w:before="60"/>
        <w:ind w:firstLine="709"/>
        <w:jc w:val="both"/>
        <w:rPr>
          <w:sz w:val="28"/>
        </w:rPr>
      </w:pPr>
      <w:r>
        <w:rPr>
          <w:sz w:val="28"/>
        </w:rPr>
        <w:t>Трудно, наверное, отыскать в нашей с</w:t>
      </w:r>
      <w:r w:rsidR="00081298">
        <w:rPr>
          <w:sz w:val="28"/>
        </w:rPr>
        <w:t>тране человека, не говоря уже о</w:t>
      </w:r>
      <w:r w:rsidR="00081298">
        <w:rPr>
          <w:sz w:val="28"/>
          <w:lang w:val="en-US"/>
        </w:rPr>
        <w:t> </w:t>
      </w:r>
      <w:r>
        <w:rPr>
          <w:sz w:val="28"/>
        </w:rPr>
        <w:t xml:space="preserve">студентах, которые не знали бы о существовании </w:t>
      </w:r>
      <w:r w:rsidRPr="00C30714">
        <w:rPr>
          <w:b/>
          <w:sz w:val="28"/>
        </w:rPr>
        <w:t>Дня студента</w:t>
      </w:r>
      <w:r w:rsidR="00081298">
        <w:rPr>
          <w:sz w:val="28"/>
        </w:rPr>
        <w:t>. Он</w:t>
      </w:r>
      <w:r w:rsidR="00081298">
        <w:rPr>
          <w:sz w:val="28"/>
          <w:lang w:val="en-US"/>
        </w:rPr>
        <w:t> </w:t>
      </w:r>
      <w:r>
        <w:rPr>
          <w:sz w:val="28"/>
        </w:rPr>
        <w:t xml:space="preserve">отмечается ежегодно 25 января и приходится на день чествования святой </w:t>
      </w:r>
      <w:proofErr w:type="spellStart"/>
      <w:r>
        <w:rPr>
          <w:sz w:val="28"/>
        </w:rPr>
        <w:t>Татианы</w:t>
      </w:r>
      <w:proofErr w:type="spellEnd"/>
      <w:r>
        <w:rPr>
          <w:sz w:val="28"/>
        </w:rPr>
        <w:t>. Поэтому студенческий праздник больше известен как День Т</w:t>
      </w:r>
      <w:r>
        <w:rPr>
          <w:sz w:val="28"/>
        </w:rPr>
        <w:t>а</w:t>
      </w:r>
      <w:r>
        <w:rPr>
          <w:sz w:val="28"/>
        </w:rPr>
        <w:t>тьяна.</w:t>
      </w:r>
    </w:p>
    <w:p w:rsidR="00AF039B" w:rsidRDefault="00AF039B" w:rsidP="0082214A">
      <w:pPr>
        <w:suppressAutoHyphens/>
        <w:spacing w:before="60"/>
        <w:ind w:firstLine="709"/>
        <w:jc w:val="both"/>
        <w:rPr>
          <w:sz w:val="28"/>
        </w:rPr>
      </w:pPr>
      <w:r>
        <w:rPr>
          <w:sz w:val="28"/>
        </w:rPr>
        <w:t>Официально он был утвержден в 2005 году Указом Президента, однако история его уходит к далекому 1755 году, когда императрицей Елизаветой Петровной был подписан указ «Об учреждении Московского университ</w:t>
      </w:r>
      <w:r>
        <w:rPr>
          <w:sz w:val="28"/>
        </w:rPr>
        <w:t>е</w:t>
      </w:r>
      <w:r>
        <w:rPr>
          <w:sz w:val="28"/>
        </w:rPr>
        <w:t>та».</w:t>
      </w:r>
    </w:p>
    <w:p w:rsidR="00AF039B" w:rsidRDefault="00AF039B" w:rsidP="0082214A">
      <w:pPr>
        <w:suppressAutoHyphens/>
        <w:spacing w:before="60"/>
        <w:ind w:firstLine="709"/>
        <w:jc w:val="both"/>
        <w:rPr>
          <w:sz w:val="28"/>
        </w:rPr>
      </w:pPr>
      <w:r>
        <w:rPr>
          <w:sz w:val="28"/>
        </w:rPr>
        <w:t xml:space="preserve">Отмечался «профессиональный» день студентов торжественными актами с раздачей наград и речами. Студенты как устраивали широкие гуляния более двухсот лет назад, так и в </w:t>
      </w:r>
      <w:r>
        <w:rPr>
          <w:sz w:val="28"/>
          <w:lang w:val="en-US"/>
        </w:rPr>
        <w:t>XXI</w:t>
      </w:r>
      <w:r w:rsidRPr="00BF349C">
        <w:rPr>
          <w:sz w:val="28"/>
        </w:rPr>
        <w:t xml:space="preserve"> </w:t>
      </w:r>
      <w:r>
        <w:rPr>
          <w:sz w:val="28"/>
        </w:rPr>
        <w:t>веке предпочитают отмечать свой праздник шумно и весело. И даже ограничительные меры, св</w:t>
      </w:r>
      <w:r w:rsidR="00081298">
        <w:rPr>
          <w:sz w:val="28"/>
        </w:rPr>
        <w:t>язанные с пандемией, не</w:t>
      </w:r>
      <w:r w:rsidR="00081298">
        <w:rPr>
          <w:sz w:val="28"/>
          <w:lang w:val="en-US"/>
        </w:rPr>
        <w:t> </w:t>
      </w:r>
      <w:r>
        <w:rPr>
          <w:sz w:val="28"/>
        </w:rPr>
        <w:t xml:space="preserve">смогут отменить этот </w:t>
      </w:r>
      <w:proofErr w:type="spellStart"/>
      <w:r>
        <w:rPr>
          <w:sz w:val="28"/>
        </w:rPr>
        <w:t>веселый</w:t>
      </w:r>
      <w:proofErr w:type="spellEnd"/>
      <w:r>
        <w:rPr>
          <w:sz w:val="28"/>
        </w:rPr>
        <w:t xml:space="preserve"> праздник, поскольку согласно народной мудрости, от бесконечного торжества студента отвлекает лишь «горячая» сессионная п</w:t>
      </w:r>
      <w:r>
        <w:rPr>
          <w:sz w:val="28"/>
        </w:rPr>
        <w:t>о</w:t>
      </w:r>
      <w:r>
        <w:rPr>
          <w:sz w:val="28"/>
        </w:rPr>
        <w:t>ра.</w:t>
      </w:r>
    </w:p>
    <w:p w:rsidR="00AF039B" w:rsidRDefault="00AF039B" w:rsidP="0082214A">
      <w:pPr>
        <w:suppressAutoHyphens/>
        <w:spacing w:before="60"/>
        <w:ind w:firstLine="709"/>
        <w:jc w:val="both"/>
        <w:rPr>
          <w:sz w:val="28"/>
        </w:rPr>
      </w:pPr>
      <w:r>
        <w:rPr>
          <w:sz w:val="28"/>
        </w:rPr>
        <w:t>Всегда считалось, что система образо</w:t>
      </w:r>
      <w:r w:rsidR="00081298">
        <w:rPr>
          <w:sz w:val="28"/>
        </w:rPr>
        <w:t>вания в России одна из лучших в</w:t>
      </w:r>
      <w:r w:rsidR="00081298">
        <w:rPr>
          <w:sz w:val="28"/>
          <w:lang w:val="en-US"/>
        </w:rPr>
        <w:t> </w:t>
      </w:r>
      <w:r>
        <w:rPr>
          <w:sz w:val="28"/>
        </w:rPr>
        <w:t>мире. Однако в современном обществе п</w:t>
      </w:r>
      <w:r w:rsidRPr="00BA33F2">
        <w:rPr>
          <w:sz w:val="28"/>
        </w:rPr>
        <w:t>ри выборе вуза перед аб</w:t>
      </w:r>
      <w:r w:rsidRPr="00BA33F2">
        <w:rPr>
          <w:sz w:val="28"/>
        </w:rPr>
        <w:t>и</w:t>
      </w:r>
      <w:r w:rsidRPr="00BA33F2">
        <w:rPr>
          <w:sz w:val="28"/>
        </w:rPr>
        <w:t xml:space="preserve">туриентами и их родителями </w:t>
      </w:r>
      <w:proofErr w:type="gramStart"/>
      <w:r>
        <w:rPr>
          <w:sz w:val="28"/>
        </w:rPr>
        <w:t>все</w:t>
      </w:r>
      <w:proofErr w:type="gramEnd"/>
      <w:r>
        <w:rPr>
          <w:sz w:val="28"/>
        </w:rPr>
        <w:t xml:space="preserve"> чаще</w:t>
      </w:r>
      <w:r w:rsidRPr="00BA33F2">
        <w:rPr>
          <w:sz w:val="28"/>
        </w:rPr>
        <w:t xml:space="preserve"> встает сложный вопрос: </w:t>
      </w:r>
      <w:proofErr w:type="gramStart"/>
      <w:r w:rsidRPr="00BA33F2">
        <w:rPr>
          <w:sz w:val="28"/>
        </w:rPr>
        <w:t>какая</w:t>
      </w:r>
      <w:proofErr w:type="gramEnd"/>
      <w:r w:rsidRPr="00BA33F2">
        <w:rPr>
          <w:sz w:val="28"/>
        </w:rPr>
        <w:t xml:space="preserve"> система образования</w:t>
      </w:r>
      <w:r>
        <w:rPr>
          <w:sz w:val="28"/>
        </w:rPr>
        <w:t xml:space="preserve"> лучше </w:t>
      </w:r>
      <w:r w:rsidRPr="00BA33F2">
        <w:rPr>
          <w:sz w:val="28"/>
        </w:rPr>
        <w:t xml:space="preserve">– </w:t>
      </w:r>
      <w:r>
        <w:rPr>
          <w:sz w:val="28"/>
        </w:rPr>
        <w:t xml:space="preserve">российская или </w:t>
      </w:r>
      <w:r w:rsidRPr="00BA33F2">
        <w:rPr>
          <w:sz w:val="28"/>
        </w:rPr>
        <w:t>западная</w:t>
      </w:r>
      <w:r>
        <w:rPr>
          <w:sz w:val="28"/>
        </w:rPr>
        <w:t xml:space="preserve">? </w:t>
      </w:r>
      <w:proofErr w:type="gramStart"/>
      <w:r>
        <w:rPr>
          <w:sz w:val="28"/>
        </w:rPr>
        <w:t>Какая</w:t>
      </w:r>
      <w:proofErr w:type="gramEnd"/>
      <w:r w:rsidRPr="00BA33F2">
        <w:rPr>
          <w:sz w:val="28"/>
        </w:rPr>
        <w:t xml:space="preserve"> открывает большие во</w:t>
      </w:r>
      <w:r w:rsidRPr="00BA33F2">
        <w:rPr>
          <w:sz w:val="28"/>
        </w:rPr>
        <w:t>з</w:t>
      </w:r>
      <w:r w:rsidRPr="00BA33F2">
        <w:rPr>
          <w:sz w:val="28"/>
        </w:rPr>
        <w:t>можности для получения наиболее качественного образования и перспективного трудоустройства</w:t>
      </w:r>
      <w:r>
        <w:rPr>
          <w:sz w:val="28"/>
        </w:rPr>
        <w:t>.</w:t>
      </w:r>
    </w:p>
    <w:p w:rsidR="00AF039B" w:rsidRDefault="00AF039B" w:rsidP="0082214A">
      <w:pPr>
        <w:suppressAutoHyphens/>
        <w:spacing w:before="60"/>
        <w:ind w:firstLine="709"/>
        <w:jc w:val="both"/>
        <w:rPr>
          <w:sz w:val="28"/>
        </w:rPr>
      </w:pPr>
      <w:r w:rsidRPr="00BA33F2">
        <w:rPr>
          <w:sz w:val="28"/>
        </w:rPr>
        <w:t xml:space="preserve">Пожалуй, самое важное событие в развитии системы современного высшего образования произошло в 2003 году, когда Россия подписала Болонскую декларацию. </w:t>
      </w:r>
    </w:p>
    <w:p w:rsidR="00AF039B" w:rsidRPr="00ED15F5" w:rsidRDefault="00AF039B" w:rsidP="0082214A">
      <w:pPr>
        <w:suppressAutoHyphens/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система высшего образования в Российской Федерации включает в себя три уровня</w:t>
      </w:r>
      <w:r w:rsidR="008B0E18" w:rsidRPr="008B0E18">
        <w:rPr>
          <w:color w:val="000000"/>
          <w:sz w:val="28"/>
          <w:szCs w:val="28"/>
        </w:rPr>
        <w:t xml:space="preserve"> </w:t>
      </w:r>
      <w:r w:rsidR="008B0E18">
        <w:rPr>
          <w:color w:val="000000"/>
          <w:sz w:val="28"/>
          <w:szCs w:val="28"/>
        </w:rPr>
        <w:t>подготовки кадров высшей квалификации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калавр</w:t>
      </w:r>
      <w:r w:rsidR="008B0E18">
        <w:rPr>
          <w:color w:val="000000"/>
          <w:sz w:val="28"/>
          <w:szCs w:val="28"/>
        </w:rPr>
        <w:t>иат</w:t>
      </w:r>
      <w:proofErr w:type="spellEnd"/>
      <w:r w:rsidR="008B0E18">
        <w:rPr>
          <w:color w:val="000000"/>
          <w:sz w:val="28"/>
          <w:szCs w:val="28"/>
        </w:rPr>
        <w:t xml:space="preserve">, </w:t>
      </w:r>
      <w:proofErr w:type="spellStart"/>
      <w:r w:rsidR="008B0E18">
        <w:rPr>
          <w:color w:val="000000"/>
          <w:sz w:val="28"/>
          <w:szCs w:val="28"/>
        </w:rPr>
        <w:t>специалитет</w:t>
      </w:r>
      <w:proofErr w:type="spellEnd"/>
      <w:r w:rsidR="008B0E18">
        <w:rPr>
          <w:color w:val="000000"/>
          <w:sz w:val="28"/>
          <w:szCs w:val="28"/>
        </w:rPr>
        <w:t xml:space="preserve"> и магистратура.</w:t>
      </w:r>
      <w:r>
        <w:rPr>
          <w:color w:val="000000"/>
          <w:sz w:val="28"/>
          <w:szCs w:val="28"/>
        </w:rPr>
        <w:t xml:space="preserve"> </w:t>
      </w:r>
    </w:p>
    <w:p w:rsidR="00AF039B" w:rsidRDefault="00AF039B" w:rsidP="0082214A">
      <w:pPr>
        <w:suppressAutoHyphens/>
        <w:spacing w:before="60"/>
        <w:ind w:firstLine="709"/>
        <w:jc w:val="both"/>
        <w:rPr>
          <w:sz w:val="28"/>
        </w:rPr>
      </w:pPr>
      <w:r>
        <w:rPr>
          <w:sz w:val="28"/>
        </w:rPr>
        <w:t>В системе профессионального образования на территории Приморского края осуществляют образовательную деятельность 8 высших учебных заведений, в том числе одно частное.</w:t>
      </w:r>
    </w:p>
    <w:p w:rsidR="00AF039B" w:rsidRDefault="00AF039B" w:rsidP="0082214A">
      <w:pPr>
        <w:suppressAutoHyphens/>
        <w:spacing w:before="6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Численность студентов в организациях высшего образования на начало 2020/2021 учебного года составила 43.2 тыс. человек, из них в государственных учреждениях </w:t>
      </w:r>
      <w:r w:rsidRPr="00C16E25">
        <w:rPr>
          <w:sz w:val="28"/>
        </w:rPr>
        <w:t>высшего профессионального образования</w:t>
      </w:r>
      <w:r>
        <w:rPr>
          <w:sz w:val="28"/>
        </w:rPr>
        <w:t xml:space="preserve"> обучалось 43 тыс. студентов, в частных - 116 человек. В основном это очники (76%). Приморские студенты составляют почти четверть в общей численности студентов дальневосточных р</w:t>
      </w:r>
      <w:r>
        <w:rPr>
          <w:sz w:val="28"/>
        </w:rPr>
        <w:t>е</w:t>
      </w:r>
      <w:r>
        <w:rPr>
          <w:sz w:val="28"/>
        </w:rPr>
        <w:t>гионов.</w:t>
      </w:r>
    </w:p>
    <w:p w:rsidR="00AF039B" w:rsidRDefault="00AF039B" w:rsidP="0082214A">
      <w:pPr>
        <w:suppressAutoHyphens/>
        <w:spacing w:before="60"/>
        <w:ind w:firstLine="709"/>
        <w:jc w:val="both"/>
        <w:rPr>
          <w:sz w:val="28"/>
        </w:rPr>
      </w:pPr>
      <w:r>
        <w:rPr>
          <w:sz w:val="28"/>
        </w:rPr>
        <w:t>В 2020 году организациями высшего образования Приморского края б</w:t>
      </w:r>
      <w:r>
        <w:rPr>
          <w:sz w:val="28"/>
        </w:rPr>
        <w:t>ы</w:t>
      </w:r>
      <w:r>
        <w:rPr>
          <w:sz w:val="28"/>
        </w:rPr>
        <w:t>ло принято 11.7 тыс. человек, что на 3% меньше чем в 2019 году.</w:t>
      </w:r>
    </w:p>
    <w:p w:rsidR="00AF039B" w:rsidRDefault="00AF039B" w:rsidP="0082214A">
      <w:pPr>
        <w:pStyle w:val="2"/>
        <w:keepNext w:val="0"/>
        <w:suppressAutoHyphens/>
        <w:spacing w:before="6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8A3067">
        <w:rPr>
          <w:sz w:val="28"/>
        </w:rPr>
        <w:t>организац</w:t>
      </w:r>
      <w:r>
        <w:rPr>
          <w:sz w:val="28"/>
        </w:rPr>
        <w:t>иях</w:t>
      </w:r>
      <w:r w:rsidR="008B0E18">
        <w:rPr>
          <w:sz w:val="28"/>
        </w:rPr>
        <w:t>,</w:t>
      </w:r>
      <w:r w:rsidRPr="008A3067">
        <w:rPr>
          <w:sz w:val="28"/>
        </w:rPr>
        <w:t xml:space="preserve"> осуществляющих образовательную деятельность по образовательным программам высшего образования</w:t>
      </w:r>
      <w:r>
        <w:rPr>
          <w:sz w:val="28"/>
        </w:rPr>
        <w:t xml:space="preserve"> за счет бюджетных средств</w:t>
      </w:r>
      <w:r w:rsidR="008B0E18">
        <w:rPr>
          <w:sz w:val="28"/>
        </w:rPr>
        <w:t>,</w:t>
      </w:r>
      <w:r>
        <w:rPr>
          <w:sz w:val="28"/>
        </w:rPr>
        <w:t xml:space="preserve"> обучается 24.8 тыс. (58%) студентов, 18.4 тыс. – оплачивают учебу самосто</w:t>
      </w:r>
      <w:r>
        <w:rPr>
          <w:sz w:val="28"/>
        </w:rPr>
        <w:t>я</w:t>
      </w:r>
      <w:r>
        <w:rPr>
          <w:sz w:val="28"/>
        </w:rPr>
        <w:t>тельно.</w:t>
      </w:r>
      <w:r w:rsidRPr="008A3067">
        <w:rPr>
          <w:sz w:val="28"/>
        </w:rPr>
        <w:t xml:space="preserve"> </w:t>
      </w:r>
    </w:p>
    <w:p w:rsidR="00AF039B" w:rsidRPr="00832281" w:rsidRDefault="00AF039B" w:rsidP="0082214A">
      <w:pPr>
        <w:suppressAutoHyphens/>
        <w:spacing w:before="60"/>
        <w:ind w:firstLine="709"/>
        <w:jc w:val="both"/>
        <w:rPr>
          <w:sz w:val="28"/>
        </w:rPr>
      </w:pPr>
      <w:r w:rsidRPr="00832281">
        <w:rPr>
          <w:sz w:val="28"/>
        </w:rPr>
        <w:t>Выпущено почти 9 тыс. специалистов, из них 76% с очной формы обучения. Из общего числа выпускников, обучающихся по очной форме обучения (без учета обучающихся с полным возмещением затрат на обучение) только 651 человек получили направление на работу, 2735 выпускникам по их жел</w:t>
      </w:r>
      <w:r w:rsidRPr="00832281">
        <w:rPr>
          <w:sz w:val="28"/>
        </w:rPr>
        <w:t>а</w:t>
      </w:r>
      <w:r w:rsidRPr="00832281">
        <w:rPr>
          <w:sz w:val="28"/>
        </w:rPr>
        <w:t xml:space="preserve">нию было предоставлено право свободного трудоустройства. Продолжили обучение на следующем уровне по очной форме обучения 1253 человека, </w:t>
      </w:r>
      <w:r>
        <w:rPr>
          <w:sz w:val="28"/>
        </w:rPr>
        <w:t>п</w:t>
      </w:r>
      <w:r w:rsidRPr="00832281">
        <w:rPr>
          <w:sz w:val="28"/>
        </w:rPr>
        <w:t xml:space="preserve">ризваны в ряды Вооруженных </w:t>
      </w:r>
      <w:r>
        <w:rPr>
          <w:sz w:val="28"/>
        </w:rPr>
        <w:t>С</w:t>
      </w:r>
      <w:r w:rsidRPr="00832281">
        <w:rPr>
          <w:sz w:val="28"/>
        </w:rPr>
        <w:t>ил 94 выпускника. К сож</w:t>
      </w:r>
      <w:r w:rsidR="00081298">
        <w:rPr>
          <w:sz w:val="28"/>
        </w:rPr>
        <w:t>алению, следует отметить, что в</w:t>
      </w:r>
      <w:r w:rsidR="00081298">
        <w:rPr>
          <w:sz w:val="28"/>
          <w:lang w:val="en-US"/>
        </w:rPr>
        <w:t> </w:t>
      </w:r>
      <w:r w:rsidRPr="00832281">
        <w:rPr>
          <w:sz w:val="28"/>
        </w:rPr>
        <w:t>Приморском крае самый низкий процент</w:t>
      </w:r>
      <w:r w:rsidR="00081298">
        <w:rPr>
          <w:sz w:val="28"/>
        </w:rPr>
        <w:t xml:space="preserve"> трудоустроенных выпускников в</w:t>
      </w:r>
      <w:r w:rsidR="00081298">
        <w:rPr>
          <w:sz w:val="28"/>
          <w:lang w:val="en-US"/>
        </w:rPr>
        <w:t> </w:t>
      </w:r>
      <w:r w:rsidRPr="00832281">
        <w:rPr>
          <w:sz w:val="28"/>
        </w:rPr>
        <w:t>Дальневосточном федеральном окр</w:t>
      </w:r>
      <w:r w:rsidRPr="00832281">
        <w:rPr>
          <w:sz w:val="28"/>
        </w:rPr>
        <w:t>у</w:t>
      </w:r>
      <w:r w:rsidRPr="00832281">
        <w:rPr>
          <w:sz w:val="28"/>
        </w:rPr>
        <w:t xml:space="preserve">ге. </w:t>
      </w:r>
    </w:p>
    <w:p w:rsidR="00AF039B" w:rsidRPr="008A3067" w:rsidRDefault="00AF039B" w:rsidP="0082214A">
      <w:pPr>
        <w:suppressAutoHyphens/>
        <w:spacing w:before="60"/>
        <w:ind w:firstLine="709"/>
        <w:jc w:val="both"/>
      </w:pPr>
      <w:r>
        <w:rPr>
          <w:sz w:val="28"/>
          <w:szCs w:val="28"/>
        </w:rPr>
        <w:t>Профессорско-преподавательский со</w:t>
      </w:r>
      <w:r w:rsidR="00081298">
        <w:rPr>
          <w:sz w:val="28"/>
          <w:szCs w:val="28"/>
        </w:rPr>
        <w:t>став приморских ВУЗов составил 2.8</w:t>
      </w:r>
      <w:r w:rsidR="000812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тыс. человек, все имеют высшее профессиональное образование. Из них 198 профессоров и 1000 доцентов. Ученую степень доктора наук имеют 263 человека (9.4% к общему итогу), кандидата наук – 1456 человек (52.2%). </w:t>
      </w:r>
    </w:p>
    <w:p w:rsidR="00AF039B" w:rsidRPr="00654484" w:rsidRDefault="008B0E18" w:rsidP="0082214A">
      <w:pPr>
        <w:pStyle w:val="2"/>
        <w:keepNext w:val="0"/>
        <w:suppressAutoHyphens/>
        <w:spacing w:before="60" w:line="240" w:lineRule="auto"/>
        <w:ind w:firstLine="709"/>
        <w:jc w:val="both"/>
        <w:rPr>
          <w:sz w:val="28"/>
        </w:rPr>
      </w:pPr>
      <w:r w:rsidRPr="001D3B04">
        <w:rPr>
          <w:sz w:val="28"/>
        </w:rPr>
        <w:t>Подготовкой специалистов среднего звена в Приморском крае занимается 41 самостоятельная организация, кроме того еще 6 высших учебных заведений имеют данн</w:t>
      </w:r>
      <w:r w:rsidR="00E43861" w:rsidRPr="001D3B04">
        <w:rPr>
          <w:sz w:val="28"/>
        </w:rPr>
        <w:t>ое</w:t>
      </w:r>
      <w:r w:rsidRPr="001D3B04">
        <w:rPr>
          <w:sz w:val="28"/>
        </w:rPr>
        <w:t xml:space="preserve"> направлен</w:t>
      </w:r>
      <w:r w:rsidR="00E43861" w:rsidRPr="001D3B04">
        <w:rPr>
          <w:sz w:val="28"/>
        </w:rPr>
        <w:t>ие</w:t>
      </w:r>
      <w:r w:rsidRPr="001D3B04">
        <w:rPr>
          <w:sz w:val="28"/>
        </w:rPr>
        <w:t>.</w:t>
      </w:r>
      <w:r>
        <w:rPr>
          <w:sz w:val="28"/>
        </w:rPr>
        <w:t xml:space="preserve"> </w:t>
      </w:r>
      <w:r w:rsidR="00AF039B">
        <w:rPr>
          <w:sz w:val="28"/>
        </w:rPr>
        <w:t>В 2020 году в них обучалось 47.2 тыс. студентов. Было принято 16 тыс. человек, выпуск специалистов среднего звена сост</w:t>
      </w:r>
      <w:r w:rsidR="00AF039B">
        <w:rPr>
          <w:sz w:val="28"/>
        </w:rPr>
        <w:t>а</w:t>
      </w:r>
      <w:r w:rsidR="00081298">
        <w:rPr>
          <w:sz w:val="28"/>
        </w:rPr>
        <w:t>вил 9</w:t>
      </w:r>
      <w:r w:rsidR="00081298">
        <w:rPr>
          <w:sz w:val="28"/>
          <w:lang w:val="en-US"/>
        </w:rPr>
        <w:t> </w:t>
      </w:r>
      <w:r w:rsidR="00AF039B">
        <w:rPr>
          <w:sz w:val="28"/>
        </w:rPr>
        <w:t>тыс. человек, из них 6.8 тыс. с о</w:t>
      </w:r>
      <w:r w:rsidR="00AF039B">
        <w:rPr>
          <w:sz w:val="28"/>
        </w:rPr>
        <w:t>ч</w:t>
      </w:r>
      <w:r w:rsidR="00AF039B">
        <w:rPr>
          <w:sz w:val="28"/>
        </w:rPr>
        <w:t>ных отделений.</w:t>
      </w:r>
    </w:p>
    <w:p w:rsidR="00AF039B" w:rsidRPr="00BF349C" w:rsidRDefault="00AF039B" w:rsidP="0082214A">
      <w:pPr>
        <w:suppressAutoHyphens/>
        <w:spacing w:before="60"/>
        <w:ind w:firstLine="709"/>
        <w:jc w:val="both"/>
        <w:rPr>
          <w:rFonts w:eastAsia="Calibri"/>
          <w:sz w:val="28"/>
          <w:szCs w:val="28"/>
        </w:rPr>
      </w:pPr>
      <w:r w:rsidRPr="00BF349C">
        <w:rPr>
          <w:rFonts w:eastAsia="Calibri"/>
          <w:sz w:val="28"/>
          <w:szCs w:val="28"/>
        </w:rPr>
        <w:t>Более подробная информация о системе образования будет сформирована, после подведения итогов очередной Всероссийской переписи населения, к</w:t>
      </w:r>
      <w:r w:rsidRPr="00BF349C">
        <w:rPr>
          <w:rFonts w:eastAsia="Calibri"/>
          <w:sz w:val="28"/>
          <w:szCs w:val="28"/>
        </w:rPr>
        <w:t>о</w:t>
      </w:r>
      <w:r w:rsidRPr="00BF349C">
        <w:rPr>
          <w:rFonts w:eastAsia="Calibri"/>
          <w:sz w:val="28"/>
          <w:szCs w:val="28"/>
        </w:rPr>
        <w:t xml:space="preserve">торая пройдет с </w:t>
      </w:r>
      <w:r>
        <w:rPr>
          <w:rFonts w:eastAsia="Calibri"/>
          <w:sz w:val="28"/>
          <w:szCs w:val="28"/>
        </w:rPr>
        <w:t>1</w:t>
      </w:r>
      <w:r w:rsidRPr="00BF349C">
        <w:rPr>
          <w:rFonts w:eastAsia="Calibri"/>
          <w:sz w:val="28"/>
          <w:szCs w:val="28"/>
        </w:rPr>
        <w:t xml:space="preserve"> по 3</w:t>
      </w:r>
      <w:r>
        <w:rPr>
          <w:rFonts w:eastAsia="Calibri"/>
          <w:sz w:val="28"/>
          <w:szCs w:val="28"/>
        </w:rPr>
        <w:t>0</w:t>
      </w:r>
      <w:r w:rsidRPr="00BF34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апреля </w:t>
      </w:r>
      <w:r w:rsidRPr="00BF349C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1</w:t>
      </w:r>
      <w:r w:rsidRPr="00BF349C">
        <w:rPr>
          <w:rFonts w:eastAsia="Calibri"/>
          <w:sz w:val="28"/>
          <w:szCs w:val="28"/>
        </w:rPr>
        <w:t xml:space="preserve"> года.</w:t>
      </w:r>
    </w:p>
    <w:p w:rsidR="00AF039B" w:rsidRDefault="00AF039B" w:rsidP="0082214A">
      <w:pPr>
        <w:shd w:val="clear" w:color="auto" w:fill="FFFFFF"/>
        <w:suppressAutoHyphens/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Приглашаем с</w:t>
      </w:r>
      <w:r w:rsidRPr="00651006">
        <w:rPr>
          <w:color w:val="000000"/>
          <w:sz w:val="28"/>
          <w:szCs w:val="28"/>
        </w:rPr>
        <w:t>тудентов принять участие в этой важной работе в качестве переписч</w:t>
      </w:r>
      <w:r w:rsidRPr="00651006">
        <w:rPr>
          <w:color w:val="000000"/>
          <w:sz w:val="28"/>
          <w:szCs w:val="28"/>
        </w:rPr>
        <w:t>и</w:t>
      </w:r>
      <w:r w:rsidRPr="00651006">
        <w:rPr>
          <w:color w:val="000000"/>
          <w:sz w:val="28"/>
          <w:szCs w:val="28"/>
        </w:rPr>
        <w:t>ков.</w:t>
      </w:r>
      <w:r>
        <w:rPr>
          <w:color w:val="000000"/>
          <w:sz w:val="28"/>
          <w:szCs w:val="28"/>
        </w:rPr>
        <w:t xml:space="preserve"> В Приморскстате всегда рады общению с </w:t>
      </w:r>
      <w:proofErr w:type="spellStart"/>
      <w:r>
        <w:rPr>
          <w:color w:val="000000"/>
          <w:sz w:val="28"/>
          <w:szCs w:val="28"/>
        </w:rPr>
        <w:t>молодежью</w:t>
      </w:r>
      <w:proofErr w:type="spellEnd"/>
      <w:r>
        <w:rPr>
          <w:color w:val="000000"/>
          <w:sz w:val="28"/>
          <w:szCs w:val="28"/>
        </w:rPr>
        <w:t>.</w:t>
      </w:r>
    </w:p>
    <w:p w:rsidR="0082214A" w:rsidRPr="00651006" w:rsidRDefault="0082214A" w:rsidP="0082214A">
      <w:pPr>
        <w:shd w:val="clear" w:color="auto" w:fill="FFFFFF"/>
        <w:suppressAutoHyphens/>
        <w:spacing w:before="60"/>
        <w:ind w:firstLine="709"/>
        <w:jc w:val="both"/>
        <w:rPr>
          <w:rFonts w:ascii="Helvetica" w:hAnsi="Helvetica"/>
          <w:color w:val="000000"/>
          <w:sz w:val="18"/>
          <w:szCs w:val="18"/>
        </w:rPr>
      </w:pPr>
    </w:p>
    <w:p w:rsidR="0082214A" w:rsidRPr="0082214A" w:rsidRDefault="00081298" w:rsidP="0082214A">
      <w:pPr>
        <w:pStyle w:val="ab"/>
        <w:suppressAutoHyphens/>
        <w:spacing w:before="0" w:beforeAutospacing="0" w:after="0" w:afterAutospacing="0"/>
        <w:ind w:left="5103"/>
        <w:jc w:val="center"/>
        <w:rPr>
          <w:i/>
          <w:lang w:val="en-US"/>
        </w:rPr>
      </w:pPr>
      <w:r w:rsidRPr="0082214A">
        <w:rPr>
          <w:i/>
        </w:rPr>
        <w:t xml:space="preserve">Хоть </w:t>
      </w:r>
      <w:r w:rsidR="00AF039B" w:rsidRPr="0082214A">
        <w:rPr>
          <w:i/>
        </w:rPr>
        <w:t>знания</w:t>
      </w:r>
      <w:r w:rsidRPr="0082214A">
        <w:rPr>
          <w:i/>
        </w:rPr>
        <w:t xml:space="preserve"> – </w:t>
      </w:r>
      <w:r w:rsidR="00AF039B" w:rsidRPr="0082214A">
        <w:rPr>
          <w:i/>
        </w:rPr>
        <w:t>огромное</w:t>
      </w:r>
      <w:r w:rsidRPr="0082214A">
        <w:rPr>
          <w:i/>
        </w:rPr>
        <w:t xml:space="preserve"> </w:t>
      </w:r>
      <w:r w:rsidR="00AF039B" w:rsidRPr="0082214A">
        <w:rPr>
          <w:i/>
        </w:rPr>
        <w:t>богатство,</w:t>
      </w:r>
    </w:p>
    <w:p w:rsidR="0082214A" w:rsidRPr="0082214A" w:rsidRDefault="00AF039B" w:rsidP="0082214A">
      <w:pPr>
        <w:pStyle w:val="ab"/>
        <w:suppressAutoHyphens/>
        <w:spacing w:before="0" w:beforeAutospacing="0" w:after="0" w:afterAutospacing="0"/>
        <w:ind w:left="5103"/>
        <w:jc w:val="center"/>
        <w:rPr>
          <w:i/>
          <w:lang w:val="en-US"/>
        </w:rPr>
      </w:pPr>
      <w:r w:rsidRPr="0082214A">
        <w:rPr>
          <w:i/>
        </w:rPr>
        <w:t>не им одним</w:t>
      </w:r>
      <w:r w:rsidR="0082214A" w:rsidRPr="0082214A">
        <w:rPr>
          <w:i/>
        </w:rPr>
        <w:t xml:space="preserve"> </w:t>
      </w:r>
      <w:r w:rsidRPr="0082214A">
        <w:rPr>
          <w:i/>
        </w:rPr>
        <w:t>мы</w:t>
      </w:r>
      <w:r w:rsidR="0082214A" w:rsidRPr="0082214A">
        <w:rPr>
          <w:i/>
        </w:rPr>
        <w:t xml:space="preserve"> </w:t>
      </w:r>
      <w:r w:rsidRPr="0082214A">
        <w:rPr>
          <w:i/>
        </w:rPr>
        <w:t>посвящаем</w:t>
      </w:r>
      <w:r w:rsidR="0082214A" w:rsidRPr="0082214A">
        <w:rPr>
          <w:i/>
        </w:rPr>
        <w:t xml:space="preserve"> </w:t>
      </w:r>
      <w:r w:rsidRPr="0082214A">
        <w:rPr>
          <w:i/>
        </w:rPr>
        <w:t>вечера.</w:t>
      </w:r>
    </w:p>
    <w:p w:rsidR="0082214A" w:rsidRPr="0082214A" w:rsidRDefault="00AF039B" w:rsidP="0082214A">
      <w:pPr>
        <w:pStyle w:val="ab"/>
        <w:suppressAutoHyphens/>
        <w:spacing w:before="0" w:beforeAutospacing="0" w:after="0" w:afterAutospacing="0"/>
        <w:ind w:left="5103"/>
        <w:jc w:val="center"/>
        <w:rPr>
          <w:i/>
        </w:rPr>
      </w:pPr>
      <w:bookmarkStart w:id="0" w:name="_GoBack"/>
      <w:bookmarkEnd w:id="0"/>
      <w:r w:rsidRPr="0082214A">
        <w:rPr>
          <w:i/>
        </w:rPr>
        <w:t>Поздравим</w:t>
      </w:r>
      <w:r w:rsidR="0082214A" w:rsidRPr="0082214A">
        <w:rPr>
          <w:i/>
        </w:rPr>
        <w:t xml:space="preserve"> </w:t>
      </w:r>
      <w:r w:rsidRPr="0082214A">
        <w:rPr>
          <w:i/>
        </w:rPr>
        <w:t>ж</w:t>
      </w:r>
      <w:r w:rsidR="0082214A" w:rsidRPr="0082214A">
        <w:rPr>
          <w:i/>
        </w:rPr>
        <w:t xml:space="preserve">е </w:t>
      </w:r>
      <w:r w:rsidRPr="0082214A">
        <w:rPr>
          <w:i/>
        </w:rPr>
        <w:t>студенческое</w:t>
      </w:r>
      <w:r w:rsidR="0082214A" w:rsidRPr="0082214A">
        <w:rPr>
          <w:i/>
        </w:rPr>
        <w:t xml:space="preserve"> </w:t>
      </w:r>
      <w:r w:rsidRPr="0082214A">
        <w:rPr>
          <w:i/>
        </w:rPr>
        <w:t>братство:</w:t>
      </w:r>
    </w:p>
    <w:p w:rsidR="00AF039B" w:rsidRPr="0082214A" w:rsidRDefault="00AF039B" w:rsidP="0082214A">
      <w:pPr>
        <w:pStyle w:val="ab"/>
        <w:suppressAutoHyphens/>
        <w:spacing w:before="0" w:beforeAutospacing="0" w:after="0" w:afterAutospacing="0"/>
        <w:ind w:left="5103"/>
        <w:jc w:val="center"/>
        <w:rPr>
          <w:i/>
        </w:rPr>
      </w:pPr>
      <w:r w:rsidRPr="0082214A">
        <w:rPr>
          <w:i/>
        </w:rPr>
        <w:t>ведь</w:t>
      </w:r>
      <w:r w:rsidR="0082214A" w:rsidRPr="0082214A">
        <w:rPr>
          <w:i/>
        </w:rPr>
        <w:t xml:space="preserve"> </w:t>
      </w:r>
      <w:r w:rsidRPr="0082214A">
        <w:rPr>
          <w:i/>
        </w:rPr>
        <w:t>это</w:t>
      </w:r>
      <w:r w:rsidR="0082214A" w:rsidRPr="0082214A">
        <w:rPr>
          <w:i/>
        </w:rPr>
        <w:t xml:space="preserve"> </w:t>
      </w:r>
      <w:r w:rsidRPr="0082214A">
        <w:rPr>
          <w:i/>
        </w:rPr>
        <w:t>в жизни</w:t>
      </w:r>
      <w:r w:rsidR="0082214A" w:rsidRPr="0082214A">
        <w:rPr>
          <w:i/>
        </w:rPr>
        <w:t xml:space="preserve"> </w:t>
      </w:r>
      <w:r w:rsidRPr="0082214A">
        <w:rPr>
          <w:i/>
        </w:rPr>
        <w:t>лучшая</w:t>
      </w:r>
      <w:r w:rsidR="0082214A" w:rsidRPr="0082214A">
        <w:rPr>
          <w:i/>
        </w:rPr>
        <w:t xml:space="preserve"> </w:t>
      </w:r>
      <w:r w:rsidRPr="0082214A">
        <w:rPr>
          <w:i/>
        </w:rPr>
        <w:t>пора!</w:t>
      </w:r>
    </w:p>
    <w:p w:rsidR="001D3B04" w:rsidRDefault="001D3B04" w:rsidP="00081298">
      <w:pPr>
        <w:suppressAutoHyphens/>
        <w:ind w:firstLine="6804"/>
        <w:rPr>
          <w:b/>
          <w:color w:val="808080"/>
          <w:sz w:val="26"/>
        </w:rPr>
      </w:pPr>
    </w:p>
    <w:p w:rsidR="00EF27E1" w:rsidRPr="00EF27E1" w:rsidRDefault="00EF27E1" w:rsidP="00081298">
      <w:pPr>
        <w:suppressAutoHyphens/>
        <w:ind w:firstLine="6804"/>
        <w:rPr>
          <w:b/>
          <w:color w:val="808080"/>
          <w:sz w:val="26"/>
        </w:rPr>
      </w:pPr>
      <w:proofErr w:type="spellStart"/>
      <w:r w:rsidRPr="00EF27E1">
        <w:rPr>
          <w:b/>
          <w:color w:val="808080"/>
          <w:sz w:val="26"/>
        </w:rPr>
        <w:t>Приморскстат</w:t>
      </w:r>
      <w:proofErr w:type="spellEnd"/>
    </w:p>
    <w:p w:rsidR="00EF27E1" w:rsidRPr="00EF27E1" w:rsidRDefault="00EF27E1" w:rsidP="00081298">
      <w:pPr>
        <w:suppressAutoHyphens/>
        <w:ind w:firstLine="6804"/>
        <w:rPr>
          <w:b/>
          <w:i/>
          <w:color w:val="808080"/>
          <w:sz w:val="26"/>
        </w:rPr>
      </w:pPr>
      <w:r w:rsidRPr="00EF27E1">
        <w:rPr>
          <w:b/>
          <w:i/>
          <w:color w:val="808080"/>
          <w:sz w:val="26"/>
        </w:rPr>
        <w:t>http://primstat.gks.ru</w:t>
      </w:r>
    </w:p>
    <w:p w:rsidR="00EF27E1" w:rsidRPr="00EF27E1" w:rsidRDefault="00EF27E1" w:rsidP="00081298">
      <w:pPr>
        <w:suppressAutoHyphens/>
        <w:ind w:firstLine="6804"/>
        <w:rPr>
          <w:b/>
          <w:i/>
          <w:color w:val="808080"/>
          <w:sz w:val="22"/>
        </w:rPr>
      </w:pPr>
      <w:r w:rsidRPr="00EF27E1">
        <w:rPr>
          <w:b/>
          <w:i/>
          <w:color w:val="808080"/>
          <w:sz w:val="26"/>
        </w:rPr>
        <w:t>P25_mail@gks.ru</w:t>
      </w:r>
    </w:p>
    <w:p w:rsidR="00EF27E1" w:rsidRPr="00EF27E1" w:rsidRDefault="00EF27E1" w:rsidP="00081298">
      <w:pPr>
        <w:suppressAutoHyphens/>
        <w:ind w:firstLine="6804"/>
        <w:rPr>
          <w:rFonts w:ascii="Calibri" w:hAnsi="Calibri"/>
          <w:b/>
          <w:color w:val="808080"/>
          <w:sz w:val="24"/>
        </w:rPr>
      </w:pPr>
      <w:r w:rsidRPr="00EF27E1">
        <w:rPr>
          <w:b/>
          <w:i/>
          <w:color w:val="808080"/>
          <w:sz w:val="24"/>
        </w:rPr>
        <w:t>8(423) 243-26-88</w:t>
      </w:r>
    </w:p>
    <w:sectPr w:rsidR="00EF27E1" w:rsidRPr="00EF27E1" w:rsidSect="001D3B04">
      <w:pgSz w:w="11906" w:h="16838" w:code="9"/>
      <w:pgMar w:top="102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BA"/>
    <w:multiLevelType w:val="hybridMultilevel"/>
    <w:tmpl w:val="C50624EA"/>
    <w:lvl w:ilvl="0" w:tplc="F8B0FD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A043B92"/>
    <w:multiLevelType w:val="hybridMultilevel"/>
    <w:tmpl w:val="AE187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D78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5728A7"/>
    <w:multiLevelType w:val="hybridMultilevel"/>
    <w:tmpl w:val="70DE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B51"/>
    <w:rsid w:val="000064CD"/>
    <w:rsid w:val="00021A41"/>
    <w:rsid w:val="000273BC"/>
    <w:rsid w:val="00027B95"/>
    <w:rsid w:val="000325E3"/>
    <w:rsid w:val="00033670"/>
    <w:rsid w:val="0004234C"/>
    <w:rsid w:val="000435DF"/>
    <w:rsid w:val="00045780"/>
    <w:rsid w:val="00047325"/>
    <w:rsid w:val="00050489"/>
    <w:rsid w:val="00050F37"/>
    <w:rsid w:val="0005171D"/>
    <w:rsid w:val="000550DC"/>
    <w:rsid w:val="00057FEE"/>
    <w:rsid w:val="00063513"/>
    <w:rsid w:val="0006569A"/>
    <w:rsid w:val="00074342"/>
    <w:rsid w:val="000752C9"/>
    <w:rsid w:val="00081298"/>
    <w:rsid w:val="00092E0A"/>
    <w:rsid w:val="00092EC8"/>
    <w:rsid w:val="000A1976"/>
    <w:rsid w:val="000A63DB"/>
    <w:rsid w:val="000C1D9C"/>
    <w:rsid w:val="000D0347"/>
    <w:rsid w:val="000E594C"/>
    <w:rsid w:val="000F7EC6"/>
    <w:rsid w:val="00150BCB"/>
    <w:rsid w:val="00150BDE"/>
    <w:rsid w:val="0015126D"/>
    <w:rsid w:val="00152821"/>
    <w:rsid w:val="00153EB4"/>
    <w:rsid w:val="00155191"/>
    <w:rsid w:val="00155987"/>
    <w:rsid w:val="00166700"/>
    <w:rsid w:val="00173FF0"/>
    <w:rsid w:val="00181CA4"/>
    <w:rsid w:val="0018287B"/>
    <w:rsid w:val="00184D6E"/>
    <w:rsid w:val="00187E98"/>
    <w:rsid w:val="0019506C"/>
    <w:rsid w:val="001A2D81"/>
    <w:rsid w:val="001B0E47"/>
    <w:rsid w:val="001B3B2D"/>
    <w:rsid w:val="001B6259"/>
    <w:rsid w:val="001C6600"/>
    <w:rsid w:val="001D3B04"/>
    <w:rsid w:val="001D6241"/>
    <w:rsid w:val="001E1E1C"/>
    <w:rsid w:val="001E368D"/>
    <w:rsid w:val="001E4B27"/>
    <w:rsid w:val="001E55DF"/>
    <w:rsid w:val="001E6495"/>
    <w:rsid w:val="001F6C80"/>
    <w:rsid w:val="00220FA7"/>
    <w:rsid w:val="002233F8"/>
    <w:rsid w:val="00264B04"/>
    <w:rsid w:val="00264E02"/>
    <w:rsid w:val="00277A8E"/>
    <w:rsid w:val="00290A09"/>
    <w:rsid w:val="00292B96"/>
    <w:rsid w:val="002C1AAD"/>
    <w:rsid w:val="002C1AE0"/>
    <w:rsid w:val="002D1FDB"/>
    <w:rsid w:val="002D326A"/>
    <w:rsid w:val="002D4736"/>
    <w:rsid w:val="002F103C"/>
    <w:rsid w:val="002F3D43"/>
    <w:rsid w:val="0030280D"/>
    <w:rsid w:val="00305BB6"/>
    <w:rsid w:val="0030717D"/>
    <w:rsid w:val="00315E26"/>
    <w:rsid w:val="00320479"/>
    <w:rsid w:val="00331776"/>
    <w:rsid w:val="0033181E"/>
    <w:rsid w:val="00335FAD"/>
    <w:rsid w:val="0036619C"/>
    <w:rsid w:val="003940B6"/>
    <w:rsid w:val="00394D13"/>
    <w:rsid w:val="003A2F61"/>
    <w:rsid w:val="003A4429"/>
    <w:rsid w:val="003B3A98"/>
    <w:rsid w:val="003B512C"/>
    <w:rsid w:val="003B62E5"/>
    <w:rsid w:val="003C648F"/>
    <w:rsid w:val="003D5948"/>
    <w:rsid w:val="003D77CE"/>
    <w:rsid w:val="003E5906"/>
    <w:rsid w:val="003E6E84"/>
    <w:rsid w:val="003E78DC"/>
    <w:rsid w:val="003F003B"/>
    <w:rsid w:val="003F07E9"/>
    <w:rsid w:val="003F5670"/>
    <w:rsid w:val="003F75EE"/>
    <w:rsid w:val="003F7717"/>
    <w:rsid w:val="00402E0C"/>
    <w:rsid w:val="00402E58"/>
    <w:rsid w:val="00435D12"/>
    <w:rsid w:val="00436431"/>
    <w:rsid w:val="00454783"/>
    <w:rsid w:val="00462A78"/>
    <w:rsid w:val="004643B1"/>
    <w:rsid w:val="00476F74"/>
    <w:rsid w:val="004951CB"/>
    <w:rsid w:val="004A49AF"/>
    <w:rsid w:val="004A6BFF"/>
    <w:rsid w:val="004B1A49"/>
    <w:rsid w:val="004B7F36"/>
    <w:rsid w:val="004C52B7"/>
    <w:rsid w:val="004D0BAD"/>
    <w:rsid w:val="004D348F"/>
    <w:rsid w:val="004E5273"/>
    <w:rsid w:val="005123CC"/>
    <w:rsid w:val="005334BD"/>
    <w:rsid w:val="00534E46"/>
    <w:rsid w:val="0054347F"/>
    <w:rsid w:val="00553472"/>
    <w:rsid w:val="005658F6"/>
    <w:rsid w:val="00572CB7"/>
    <w:rsid w:val="005737CF"/>
    <w:rsid w:val="00582D66"/>
    <w:rsid w:val="005847FF"/>
    <w:rsid w:val="005A13F7"/>
    <w:rsid w:val="005A4F40"/>
    <w:rsid w:val="005B09B5"/>
    <w:rsid w:val="005D5ECF"/>
    <w:rsid w:val="005D68F1"/>
    <w:rsid w:val="005E0FD1"/>
    <w:rsid w:val="005E475E"/>
    <w:rsid w:val="005F1428"/>
    <w:rsid w:val="00604363"/>
    <w:rsid w:val="00611F0D"/>
    <w:rsid w:val="006308A5"/>
    <w:rsid w:val="006400C5"/>
    <w:rsid w:val="00643CA5"/>
    <w:rsid w:val="00643D8D"/>
    <w:rsid w:val="00644912"/>
    <w:rsid w:val="006540EF"/>
    <w:rsid w:val="006606F0"/>
    <w:rsid w:val="0066290D"/>
    <w:rsid w:val="006661B4"/>
    <w:rsid w:val="00676945"/>
    <w:rsid w:val="00676A9C"/>
    <w:rsid w:val="00692376"/>
    <w:rsid w:val="00696032"/>
    <w:rsid w:val="006A4BCD"/>
    <w:rsid w:val="006D4737"/>
    <w:rsid w:val="006D73F0"/>
    <w:rsid w:val="006D75AC"/>
    <w:rsid w:val="006E6C0C"/>
    <w:rsid w:val="006F6AE8"/>
    <w:rsid w:val="00710517"/>
    <w:rsid w:val="00716242"/>
    <w:rsid w:val="00722949"/>
    <w:rsid w:val="00735C8B"/>
    <w:rsid w:val="00744FF0"/>
    <w:rsid w:val="00751A58"/>
    <w:rsid w:val="00756E52"/>
    <w:rsid w:val="00762E03"/>
    <w:rsid w:val="00764253"/>
    <w:rsid w:val="00764EBE"/>
    <w:rsid w:val="00781778"/>
    <w:rsid w:val="007821C8"/>
    <w:rsid w:val="00782849"/>
    <w:rsid w:val="007862A7"/>
    <w:rsid w:val="00795AC3"/>
    <w:rsid w:val="007B2E66"/>
    <w:rsid w:val="007B3FDE"/>
    <w:rsid w:val="007C0482"/>
    <w:rsid w:val="007E0D54"/>
    <w:rsid w:val="007E33FF"/>
    <w:rsid w:val="007E6093"/>
    <w:rsid w:val="007E70D8"/>
    <w:rsid w:val="007F2ABA"/>
    <w:rsid w:val="007F5077"/>
    <w:rsid w:val="007F698B"/>
    <w:rsid w:val="00807D42"/>
    <w:rsid w:val="0082214A"/>
    <w:rsid w:val="00830D65"/>
    <w:rsid w:val="008334FD"/>
    <w:rsid w:val="008340DB"/>
    <w:rsid w:val="00840D24"/>
    <w:rsid w:val="00845340"/>
    <w:rsid w:val="0085547E"/>
    <w:rsid w:val="0085593E"/>
    <w:rsid w:val="008623D3"/>
    <w:rsid w:val="00865A8C"/>
    <w:rsid w:val="0087594C"/>
    <w:rsid w:val="00875C40"/>
    <w:rsid w:val="00877EFA"/>
    <w:rsid w:val="008867E1"/>
    <w:rsid w:val="00892D8D"/>
    <w:rsid w:val="00893CCB"/>
    <w:rsid w:val="008A027A"/>
    <w:rsid w:val="008B0E18"/>
    <w:rsid w:val="008B1709"/>
    <w:rsid w:val="008B39DE"/>
    <w:rsid w:val="008B4D86"/>
    <w:rsid w:val="008B63CF"/>
    <w:rsid w:val="008C71F9"/>
    <w:rsid w:val="008D18C0"/>
    <w:rsid w:val="008D1BA1"/>
    <w:rsid w:val="008E0101"/>
    <w:rsid w:val="008F122F"/>
    <w:rsid w:val="008F7BCA"/>
    <w:rsid w:val="00902555"/>
    <w:rsid w:val="00907D91"/>
    <w:rsid w:val="00910511"/>
    <w:rsid w:val="00933965"/>
    <w:rsid w:val="00933EBE"/>
    <w:rsid w:val="0093727C"/>
    <w:rsid w:val="00943152"/>
    <w:rsid w:val="00946F01"/>
    <w:rsid w:val="009501FE"/>
    <w:rsid w:val="00952CC7"/>
    <w:rsid w:val="00953206"/>
    <w:rsid w:val="00956F11"/>
    <w:rsid w:val="00962422"/>
    <w:rsid w:val="009678CD"/>
    <w:rsid w:val="0098133E"/>
    <w:rsid w:val="00991657"/>
    <w:rsid w:val="00992FEB"/>
    <w:rsid w:val="009951E4"/>
    <w:rsid w:val="009A12FB"/>
    <w:rsid w:val="009A3DFC"/>
    <w:rsid w:val="009A5B4D"/>
    <w:rsid w:val="009B4E37"/>
    <w:rsid w:val="009C36DA"/>
    <w:rsid w:val="009E369C"/>
    <w:rsid w:val="00A02F52"/>
    <w:rsid w:val="00A05C94"/>
    <w:rsid w:val="00A20910"/>
    <w:rsid w:val="00A40636"/>
    <w:rsid w:val="00A428F4"/>
    <w:rsid w:val="00A46026"/>
    <w:rsid w:val="00A80548"/>
    <w:rsid w:val="00A83C14"/>
    <w:rsid w:val="00AA0686"/>
    <w:rsid w:val="00AA3DD8"/>
    <w:rsid w:val="00AB1ECA"/>
    <w:rsid w:val="00AC6433"/>
    <w:rsid w:val="00AD16E9"/>
    <w:rsid w:val="00AD1786"/>
    <w:rsid w:val="00AD2728"/>
    <w:rsid w:val="00AD69A8"/>
    <w:rsid w:val="00AE41BD"/>
    <w:rsid w:val="00AF039B"/>
    <w:rsid w:val="00AF175B"/>
    <w:rsid w:val="00AF18E2"/>
    <w:rsid w:val="00B031BE"/>
    <w:rsid w:val="00B06686"/>
    <w:rsid w:val="00B105E9"/>
    <w:rsid w:val="00B25EE2"/>
    <w:rsid w:val="00B32EC8"/>
    <w:rsid w:val="00B409F2"/>
    <w:rsid w:val="00B462A6"/>
    <w:rsid w:val="00B47245"/>
    <w:rsid w:val="00B51B3E"/>
    <w:rsid w:val="00B60C91"/>
    <w:rsid w:val="00B70F28"/>
    <w:rsid w:val="00B718C2"/>
    <w:rsid w:val="00B733BF"/>
    <w:rsid w:val="00B773D6"/>
    <w:rsid w:val="00B87907"/>
    <w:rsid w:val="00B902E7"/>
    <w:rsid w:val="00BA673B"/>
    <w:rsid w:val="00BB108B"/>
    <w:rsid w:val="00BB3017"/>
    <w:rsid w:val="00BD0C40"/>
    <w:rsid w:val="00BE4E13"/>
    <w:rsid w:val="00BE4F5E"/>
    <w:rsid w:val="00BE7FBD"/>
    <w:rsid w:val="00BF5D87"/>
    <w:rsid w:val="00C0077F"/>
    <w:rsid w:val="00C100E9"/>
    <w:rsid w:val="00C2507E"/>
    <w:rsid w:val="00C25138"/>
    <w:rsid w:val="00C315B8"/>
    <w:rsid w:val="00C43E93"/>
    <w:rsid w:val="00C46F4B"/>
    <w:rsid w:val="00C573F1"/>
    <w:rsid w:val="00CA0712"/>
    <w:rsid w:val="00CA075E"/>
    <w:rsid w:val="00CB3B51"/>
    <w:rsid w:val="00CB7ABB"/>
    <w:rsid w:val="00CD0122"/>
    <w:rsid w:val="00CD6D59"/>
    <w:rsid w:val="00CD792E"/>
    <w:rsid w:val="00CF36E7"/>
    <w:rsid w:val="00CF6293"/>
    <w:rsid w:val="00D025F2"/>
    <w:rsid w:val="00D14E63"/>
    <w:rsid w:val="00D27304"/>
    <w:rsid w:val="00D378AD"/>
    <w:rsid w:val="00D45887"/>
    <w:rsid w:val="00D72776"/>
    <w:rsid w:val="00D74415"/>
    <w:rsid w:val="00D77061"/>
    <w:rsid w:val="00D770E3"/>
    <w:rsid w:val="00D901CA"/>
    <w:rsid w:val="00DA4692"/>
    <w:rsid w:val="00DA4EAB"/>
    <w:rsid w:val="00DB7108"/>
    <w:rsid w:val="00DC2CCF"/>
    <w:rsid w:val="00DC5E2A"/>
    <w:rsid w:val="00DD1F7F"/>
    <w:rsid w:val="00DD25BE"/>
    <w:rsid w:val="00DD33D0"/>
    <w:rsid w:val="00DE7CCA"/>
    <w:rsid w:val="00DF240C"/>
    <w:rsid w:val="00E00DB9"/>
    <w:rsid w:val="00E06856"/>
    <w:rsid w:val="00E11498"/>
    <w:rsid w:val="00E15FAF"/>
    <w:rsid w:val="00E30038"/>
    <w:rsid w:val="00E43861"/>
    <w:rsid w:val="00E43D83"/>
    <w:rsid w:val="00E447BD"/>
    <w:rsid w:val="00E66D3F"/>
    <w:rsid w:val="00E71CCE"/>
    <w:rsid w:val="00E722B9"/>
    <w:rsid w:val="00E735A2"/>
    <w:rsid w:val="00E82C4A"/>
    <w:rsid w:val="00E83BA8"/>
    <w:rsid w:val="00E91661"/>
    <w:rsid w:val="00E94843"/>
    <w:rsid w:val="00E9530D"/>
    <w:rsid w:val="00EA1FCD"/>
    <w:rsid w:val="00EB5DF2"/>
    <w:rsid w:val="00EC4984"/>
    <w:rsid w:val="00ED3211"/>
    <w:rsid w:val="00ED49B3"/>
    <w:rsid w:val="00EE0382"/>
    <w:rsid w:val="00EE0E28"/>
    <w:rsid w:val="00EE10C6"/>
    <w:rsid w:val="00EF27E1"/>
    <w:rsid w:val="00EF74F9"/>
    <w:rsid w:val="00F00BC3"/>
    <w:rsid w:val="00F02789"/>
    <w:rsid w:val="00F063D7"/>
    <w:rsid w:val="00F07823"/>
    <w:rsid w:val="00F07DA4"/>
    <w:rsid w:val="00F20997"/>
    <w:rsid w:val="00F23626"/>
    <w:rsid w:val="00F23CD7"/>
    <w:rsid w:val="00F36329"/>
    <w:rsid w:val="00F427ED"/>
    <w:rsid w:val="00F50A6C"/>
    <w:rsid w:val="00F51362"/>
    <w:rsid w:val="00F52507"/>
    <w:rsid w:val="00F53ED0"/>
    <w:rsid w:val="00F55FCC"/>
    <w:rsid w:val="00F60143"/>
    <w:rsid w:val="00F61998"/>
    <w:rsid w:val="00F67626"/>
    <w:rsid w:val="00F75FB6"/>
    <w:rsid w:val="00F76A34"/>
    <w:rsid w:val="00F85665"/>
    <w:rsid w:val="00F968E6"/>
    <w:rsid w:val="00FA5D6C"/>
    <w:rsid w:val="00FB3A9B"/>
    <w:rsid w:val="00FB3CDA"/>
    <w:rsid w:val="00FC225F"/>
    <w:rsid w:val="00FC7876"/>
    <w:rsid w:val="00FD3A6E"/>
    <w:rsid w:val="00FD5B06"/>
    <w:rsid w:val="00FD5C28"/>
    <w:rsid w:val="00FE1281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ind w:right="-108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60" w:lineRule="exact"/>
      <w:ind w:right="62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ind w:left="459" w:hanging="459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spacing w:line="240" w:lineRule="exact"/>
      <w:jc w:val="center"/>
    </w:pPr>
    <w:rPr>
      <w:sz w:val="26"/>
    </w:rPr>
  </w:style>
  <w:style w:type="paragraph" w:styleId="20">
    <w:name w:val="Body Text 2"/>
    <w:basedOn w:val="a"/>
    <w:rPr>
      <w:i/>
      <w:iCs/>
      <w:sz w:val="24"/>
    </w:rPr>
  </w:style>
  <w:style w:type="paragraph" w:styleId="a5">
    <w:name w:val="Block Text"/>
    <w:basedOn w:val="a"/>
    <w:pPr>
      <w:spacing w:line="280" w:lineRule="exact"/>
      <w:ind w:left="-108" w:right="-108"/>
    </w:pPr>
    <w:rPr>
      <w:sz w:val="26"/>
    </w:rPr>
  </w:style>
  <w:style w:type="paragraph" w:styleId="30">
    <w:name w:val="Body Text 3"/>
    <w:basedOn w:val="a"/>
    <w:pPr>
      <w:spacing w:line="280" w:lineRule="exact"/>
      <w:ind w:right="-108"/>
      <w:jc w:val="both"/>
    </w:pPr>
    <w:rPr>
      <w:sz w:val="26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customStyle="1" w:styleId="a1">
    <w:name w:val=" Знак Знак Знак Знак"/>
    <w:basedOn w:val="a"/>
    <w:link w:val="a0"/>
    <w:rsid w:val="003A44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Indent 2"/>
    <w:basedOn w:val="a"/>
    <w:rsid w:val="00D770E3"/>
    <w:pPr>
      <w:spacing w:after="120" w:line="480" w:lineRule="auto"/>
      <w:ind w:left="283"/>
    </w:pPr>
  </w:style>
  <w:style w:type="paragraph" w:customStyle="1" w:styleId="BodyText2">
    <w:name w:val="Body Text 2"/>
    <w:basedOn w:val="a"/>
    <w:rsid w:val="00D770E3"/>
    <w:pPr>
      <w:widowControl w:val="0"/>
      <w:spacing w:line="-300" w:lineRule="auto"/>
      <w:ind w:firstLine="709"/>
      <w:jc w:val="both"/>
    </w:pPr>
    <w:rPr>
      <w:spacing w:val="-4"/>
      <w:sz w:val="28"/>
    </w:rPr>
  </w:style>
  <w:style w:type="paragraph" w:styleId="a7">
    <w:name w:val="footnote text"/>
    <w:basedOn w:val="a"/>
    <w:semiHidden/>
    <w:rsid w:val="00D770E3"/>
    <w:pPr>
      <w:spacing w:before="20" w:after="20"/>
    </w:pPr>
    <w:rPr>
      <w:rFonts w:ascii="Arial" w:hAnsi="Arial" w:cs="Arial"/>
      <w:sz w:val="24"/>
    </w:rPr>
  </w:style>
  <w:style w:type="paragraph" w:styleId="a8">
    <w:name w:val="Balloon Text"/>
    <w:basedOn w:val="a"/>
    <w:semiHidden/>
    <w:rsid w:val="001F6C80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F53E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link w:val="aa"/>
    <w:uiPriority w:val="99"/>
    <w:qFormat/>
    <w:rsid w:val="00435D12"/>
    <w:pPr>
      <w:jc w:val="center"/>
    </w:pPr>
    <w:rPr>
      <w:b/>
      <w:sz w:val="28"/>
    </w:rPr>
  </w:style>
  <w:style w:type="character" w:customStyle="1" w:styleId="aa">
    <w:name w:val="Название Знак"/>
    <w:link w:val="a9"/>
    <w:uiPriority w:val="99"/>
    <w:rsid w:val="00435D12"/>
    <w:rPr>
      <w:b/>
      <w:sz w:val="28"/>
    </w:rPr>
  </w:style>
  <w:style w:type="paragraph" w:styleId="ab">
    <w:name w:val="Normal (Web)"/>
    <w:basedOn w:val="a"/>
    <w:uiPriority w:val="99"/>
    <w:unhideWhenUsed/>
    <w:rsid w:val="00292B96"/>
    <w:pPr>
      <w:spacing w:before="100" w:beforeAutospacing="1" w:after="100" w:afterAutospacing="1"/>
    </w:pPr>
    <w:rPr>
      <w:sz w:val="24"/>
      <w:szCs w:val="24"/>
    </w:rPr>
  </w:style>
  <w:style w:type="paragraph" w:customStyle="1" w:styleId="sfst">
    <w:name w:val="sfst"/>
    <w:basedOn w:val="a"/>
    <w:rsid w:val="00EF27E1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2"/>
    <w:uiPriority w:val="59"/>
    <w:rsid w:val="00EF27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1BF6-45B4-43D4-9CBE-6F0EE5C1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ПККГС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КМП</dc:creator>
  <cp:lastModifiedBy>Баукова Наталья Георгиевна</cp:lastModifiedBy>
  <cp:revision>2</cp:revision>
  <cp:lastPrinted>2020-08-03T08:02:00Z</cp:lastPrinted>
  <dcterms:created xsi:type="dcterms:W3CDTF">2021-01-22T05:45:00Z</dcterms:created>
  <dcterms:modified xsi:type="dcterms:W3CDTF">2021-01-22T05:45:00Z</dcterms:modified>
</cp:coreProperties>
</file>