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75"/>
      </w:pPr>
      <w:r/>
      <w:r/>
    </w:p>
    <w:p>
      <w:pPr>
        <w:pStyle w:val="875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27.02.2026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36"/>
          <w:szCs w:val="36"/>
          <w:highlight w:val="none"/>
        </w:rPr>
      </w:pP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  <w:r>
        <w:rPr>
          <w:rFonts w:ascii="Times New Roman" w:hAnsi="Times New Roman" w:cs="Times New Roman"/>
          <w:sz w:val="36"/>
          <w:szCs w:val="36"/>
          <w:highlight w:val="none"/>
        </w:rPr>
      </w:r>
    </w:p>
    <w:p>
      <w:pPr>
        <w:contextualSpacing/>
        <w:ind w:left="0" w:right="0" w:firstLine="709"/>
        <w:jc w:val="center"/>
        <w:spacing w:before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«Земля для фермера» – один из сервисов НСПД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highlight w:val="non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Приморский Росреестр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продолжает информировать граждан о возможностях сервисов Национальной сист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емы пространственных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(НСПД)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15" w:right="15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bCs/>
          <w:i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Заместитель руководителя Управления Росреестра по Приморскому краю Максим Полев отмечает,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реализация государственной программы НСПД осуществляется через Федеральную государственную информационную систему электронного цифровой платформы национальной системы пространственных данных (ФГИС ЕЦП НСПД)</w:t>
      </w:r>
      <w:r>
        <w:rPr>
          <w:rFonts w:ascii="Times New Roman" w:hAnsi="Times New Roman" w:eastAsia="Times New Roman" w:cs="Times New Roman"/>
          <w:b/>
          <w:i/>
          <w:iCs/>
          <w:color w:val="333333"/>
          <w:sz w:val="28"/>
          <w:szCs w:val="28"/>
          <w:highlight w:val="none"/>
        </w:rPr>
        <w:t xml:space="preserve">. Это уникальное отечественное геоинформационное программное обеспечение, которое объединяет в себе все ресурсы о земле и недвижимости. Данная платформа полезна как гражданам, бизнесу, так и органам власти.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Сервисы регулярно совершенствуются, подстраиваясь под предпочтения общества.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ind w:left="15" w:right="15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15" w:right="15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Одним из узконаправленных сервисов платформы ФГИС ЕЦП НСПД  является сервис «Земля для фермера». 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предназначен только для профессиональных участников: для фермерских хозяйств и для организаций - сельскохозяйственных товаропроизводителей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15" w:right="15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Сервис предусмотрен для: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•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подбора земельных участков и территорий, находящихся в неразграниченной государственной или муниципальной собственности и предназначенных для вовлечения в проекты сельскохозяйственной отрасли;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•  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анализа земельных участков и территорий на наличие градостроительных и иных ограничений;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•  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организации предоставления таких земельных участков и территорий в аренду или собственность.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Как воспользоваться сервисом?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7"/>
        <w:numPr>
          <w:ilvl w:val="0"/>
          <w:numId w:val="21"/>
        </w:numPr>
        <w:ind w:right="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зайти на сайт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hyperlink r:id="rId10" w:tooltip="https://nspd.gov.ru/#top_section" w:history="1">
        <w:r>
          <w:rPr>
            <w:rStyle w:val="878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nspd.gov.ru</w:t>
        </w:r>
        <w:r>
          <w:rPr>
            <w:rStyle w:val="878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 </w:t>
        </w:r>
        <w:r>
          <w:rPr>
            <w:rStyle w:val="878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7"/>
        <w:numPr>
          <w:ilvl w:val="0"/>
          <w:numId w:val="21"/>
        </w:numPr>
        <w:ind w:right="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авторизоваться через портал госуслуг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77"/>
        <w:numPr>
          <w:ilvl w:val="0"/>
          <w:numId w:val="21"/>
        </w:numPr>
        <w:ind w:right="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выбрать сервис </w:t>
      </w:r>
      <w:hyperlink r:id="rId11" w:tooltip="https://nspd.gov.ru/farmland" w:history="1">
        <w:r>
          <w:rPr>
            <w:rStyle w:val="878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«Земля для фермера» </w:t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77"/>
        <w:numPr>
          <w:ilvl w:val="0"/>
          <w:numId w:val="21"/>
        </w:numPr>
        <w:ind w:right="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реестр земельных участков или территорий, находящихся в государственной или муниципальной собственности,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строке поиска ввести интересующий регион, например, Приморский край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карте выбранного региона  границы свободных земельных участков, предназначенных для ведения фермерского хозяйства,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отображаются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оранжевым цветом.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настоящий момент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реестре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свободных земельных 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содержатся сведения о 70 земельных участках, расположенных на территории Приморского края.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Сервис также позволяет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провести проверку на наличие градостроительных и иных видов ограничений, а после сформировать пакет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документов для подачи заявления на предоставление интересующего земельного участка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через сервис «Земля просто».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110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70"/>
    <w:link w:val="869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8"/>
    <w:next w:val="868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70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8"/>
    <w:next w:val="868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70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8"/>
    <w:next w:val="868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70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8"/>
    <w:next w:val="868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70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8"/>
    <w:next w:val="868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70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8"/>
    <w:next w:val="868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70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8"/>
    <w:next w:val="86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70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8"/>
    <w:next w:val="868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7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868"/>
    <w:next w:val="868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70"/>
    <w:link w:val="711"/>
    <w:uiPriority w:val="10"/>
    <w:rPr>
      <w:sz w:val="48"/>
      <w:szCs w:val="48"/>
    </w:rPr>
  </w:style>
  <w:style w:type="paragraph" w:styleId="713">
    <w:name w:val="Subtitle"/>
    <w:basedOn w:val="868"/>
    <w:next w:val="868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70"/>
    <w:link w:val="713"/>
    <w:uiPriority w:val="11"/>
    <w:rPr>
      <w:sz w:val="24"/>
      <w:szCs w:val="24"/>
    </w:rPr>
  </w:style>
  <w:style w:type="paragraph" w:styleId="715">
    <w:name w:val="Quote"/>
    <w:basedOn w:val="868"/>
    <w:next w:val="868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8"/>
    <w:next w:val="868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8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70"/>
    <w:link w:val="719"/>
    <w:uiPriority w:val="99"/>
  </w:style>
  <w:style w:type="paragraph" w:styleId="721">
    <w:name w:val="Footer"/>
    <w:basedOn w:val="868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70"/>
    <w:link w:val="721"/>
    <w:uiPriority w:val="99"/>
  </w:style>
  <w:style w:type="paragraph" w:styleId="723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8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70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70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9">
    <w:name w:val="Heading 1"/>
    <w:basedOn w:val="868"/>
    <w:next w:val="868"/>
    <w:link w:val="876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paragraph" w:styleId="873">
    <w:name w:val="Balloon Text"/>
    <w:basedOn w:val="868"/>
    <w:link w:val="874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74" w:customStyle="1">
    <w:name w:val="Текст выноски Знак"/>
    <w:basedOn w:val="870"/>
    <w:link w:val="873"/>
    <w:uiPriority w:val="99"/>
    <w:semiHidden/>
    <w:rPr>
      <w:rFonts w:ascii="Segoe UI" w:hAnsi="Segoe UI" w:cs="Segoe UI"/>
      <w:sz w:val="18"/>
      <w:szCs w:val="18"/>
    </w:rPr>
  </w:style>
  <w:style w:type="paragraph" w:styleId="875">
    <w:name w:val="No Spacing"/>
    <w:uiPriority w:val="1"/>
    <w:qFormat/>
    <w:pPr>
      <w:spacing w:after="0" w:line="240" w:lineRule="auto"/>
    </w:pPr>
  </w:style>
  <w:style w:type="character" w:styleId="876" w:customStyle="1">
    <w:name w:val="Заголовок 1 Знак"/>
    <w:basedOn w:val="870"/>
    <w:link w:val="86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7">
    <w:name w:val="List Paragraph"/>
    <w:basedOn w:val="868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8">
    <w:name w:val="Hyperlink"/>
    <w:basedOn w:val="870"/>
    <w:uiPriority w:val="99"/>
    <w:unhideWhenUsed/>
    <w:rPr>
      <w:color w:val="0563c1" w:themeColor="hyperlink"/>
      <w:u w:val="single"/>
    </w:rPr>
  </w:style>
  <w:style w:type="character" w:styleId="879">
    <w:name w:val="annotation reference"/>
    <w:basedOn w:val="870"/>
    <w:uiPriority w:val="99"/>
    <w:semiHidden/>
    <w:unhideWhenUsed/>
    <w:rPr>
      <w:sz w:val="16"/>
      <w:szCs w:val="16"/>
    </w:rPr>
  </w:style>
  <w:style w:type="paragraph" w:styleId="880">
    <w:name w:val="annotation text"/>
    <w:basedOn w:val="868"/>
    <w:link w:val="881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81" w:customStyle="1">
    <w:name w:val="Текст примечания Знак"/>
    <w:basedOn w:val="870"/>
    <w:link w:val="880"/>
    <w:uiPriority w:val="99"/>
    <w:semiHidden/>
    <w:rPr>
      <w:sz w:val="20"/>
      <w:szCs w:val="20"/>
    </w:rPr>
  </w:style>
  <w:style w:type="paragraph" w:styleId="882">
    <w:name w:val="annotation subject"/>
    <w:basedOn w:val="880"/>
    <w:next w:val="880"/>
    <w:link w:val="883"/>
    <w:uiPriority w:val="99"/>
    <w:semiHidden/>
    <w:unhideWhenUsed/>
    <w:rPr>
      <w:b/>
      <w:bCs/>
    </w:rPr>
  </w:style>
  <w:style w:type="character" w:styleId="883" w:customStyle="1">
    <w:name w:val="Тема примечания Знак"/>
    <w:basedOn w:val="881"/>
    <w:link w:val="882"/>
    <w:uiPriority w:val="99"/>
    <w:semiHidden/>
    <w:rPr>
      <w:b/>
      <w:bCs/>
      <w:sz w:val="20"/>
      <w:szCs w:val="20"/>
    </w:rPr>
  </w:style>
  <w:style w:type="character" w:styleId="884">
    <w:name w:val="FollowedHyperlink"/>
    <w:basedOn w:val="870"/>
    <w:uiPriority w:val="99"/>
    <w:semiHidden/>
    <w:unhideWhenUsed/>
    <w:rPr>
      <w:color w:val="954f72" w:themeColor="followedHyperlink"/>
      <w:u w:val="single"/>
    </w:rPr>
  </w:style>
  <w:style w:type="paragraph" w:styleId="885">
    <w:name w:val="Normal (Web)"/>
    <w:basedOn w:val="8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nspd.gov.ru/#top_section" TargetMode="External"/><Relationship Id="rId11" Type="http://schemas.openxmlformats.org/officeDocument/2006/relationships/hyperlink" Target="https://nspd.gov.ru/farmlan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133</cp:revision>
  <dcterms:created xsi:type="dcterms:W3CDTF">2023-08-16T23:21:00Z</dcterms:created>
  <dcterms:modified xsi:type="dcterms:W3CDTF">2026-02-27T04:11:20Z</dcterms:modified>
</cp:coreProperties>
</file>