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29.07.2025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1170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вернуть излишне уплаченную сумму государственной пошлины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Давайте разбираться.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Напоминаем, что для получения услуг Росреестра по государственной регистрации прав на недвижимое имущество и сделок с ним и государственному кадастровому учету необходимо уплатить государственную пошлину.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101010"/>
          <w:sz w:val="28"/>
          <w:szCs w:val="28"/>
        </w:rPr>
        <w:t xml:space="preserve">Однако </w:t>
      </w:r>
      <w:r>
        <w:rPr>
          <w:rFonts w:ascii="Times New Roman" w:hAnsi="Times New Roman" w:eastAsia="Times New Roman" w:cs="Times New Roman"/>
          <w:color w:val="101010"/>
          <w:sz w:val="28"/>
          <w:szCs w:val="28"/>
        </w:rPr>
        <w:t xml:space="preserve">встречаются случаи, когда государственная пошлина уплачена в большем 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</w:t>
      </w:r>
      <w:r>
        <w:rPr>
          <w:rFonts w:ascii="Times New Roman" w:hAnsi="Times New Roman" w:eastAsia="Times New Roman" w:cs="Times New Roman"/>
          <w:color w:val="101010"/>
          <w:sz w:val="28"/>
          <w:szCs w:val="28"/>
        </w:rPr>
        <w:t xml:space="preserve">ства подлежат возврату.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Заявление о возврате излишне уплаченной (взысканной) суммы государственной пошлины можно подать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в течение трех лет со дня уплаты денежных средств.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Согласно п. 3 ст. 333.40 Налогового кодекса РФ заявление о возврате излишне уплаченной суммы госпошлины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подается плательщиком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государственной пошлины в орган, уполномоченный совершать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юридически значимые действия, за которые уплачена государственная пошлина.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за возвратом госпошлины также может обратиться представитель, </w:t>
      </w:r>
      <w:r>
        <w:rPr>
          <w:rFonts w:ascii="Times New Roman" w:hAnsi="Times New Roman" w:cs="Times New Roman"/>
          <w:sz w:val="28"/>
          <w:szCs w:val="28"/>
        </w:rPr>
        <w:t xml:space="preserve">действующий на основании нотариально удостоверенной доверенности.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Заявление можно подать как в бумажном, так и в электронном виде.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Прием заявлений осуществляется: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9"/>
        <w:numPr>
          <w:ilvl w:val="0"/>
          <w:numId w:val="1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Управлении по адресу 690090, г. Владивосток, ул.Посьетская, д. 48, почтой или лично в кабинете 601 (6 этаж);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9"/>
        <w:numPr>
          <w:ilvl w:val="0"/>
          <w:numId w:val="1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межмуниципальных отделах Управления Росреестра, расположенных в городах Артем, Арсеньев, Большой Камень, Дальнереченск, Дальнегорск, Лесозаводск, Находка, Спасск-Дальний, Уссурийск, селе Хороль;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9"/>
        <w:numPr>
          <w:ilvl w:val="0"/>
          <w:numId w:val="1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через «личный кабинет» официального сайта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10" w:tooltip="https://rosreestr.gov.ru/" w:history="1">
        <w:r>
          <w:rPr>
            <w:rStyle w:val="860"/>
            <w:rFonts w:ascii="Times New Roman" w:hAnsi="Times New Roman" w:cs="Times New Roman"/>
            <w:sz w:val="28"/>
            <w:szCs w:val="28"/>
            <w:highlight w:val="none"/>
          </w:rPr>
          <w:t xml:space="preserve">Росреестра https://rosreestr.gov.ru/</w:t>
        </w:r>
        <w:r>
          <w:rPr>
            <w:rStyle w:val="860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.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Заявление, поданное в электронном виде, должно быть подписано усиленной квалифицированной электронной подписью заявителя.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Важно! К заявлению о возврате госпошлины прилагается платежный документ, подтверждающий факт оплаты.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Возврат суммы излишне уплаченной государственной пошлины осуществляется на указанный в заявлении банковский счет плательщика.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Обращаем внимание, что при отказе в государственной регистрации права уплаченная государственная пошлина за государственную регистрацию права не возвращается.</w:t>
      </w:r>
      <w:r/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 прекращении государственной регистрации прав на основании соответствующих заявлений возвращается половина уплаченной суммы.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87</cp:revision>
  <dcterms:created xsi:type="dcterms:W3CDTF">2023-08-16T23:21:00Z</dcterms:created>
  <dcterms:modified xsi:type="dcterms:W3CDTF">2025-07-29T06:47:15Z</dcterms:modified>
</cp:coreProperties>
</file>