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67"/>
      </w:pPr>
      <w:r/>
      <w:r/>
    </w:p>
    <w:p>
      <w:pPr>
        <w:pStyle w:val="867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26.12.2025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1088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/>
      <w:bookmarkStart w:id="0" w:name="undefined"/>
      <w:r/>
      <w:bookmarkEnd w:id="0"/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Как защитить себя от мошенников на рынке недвижимости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?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both"/>
        <w:rPr>
          <w:rFonts w:ascii="Times New Roman" w:hAnsi="Times New Roman" w:eastAsia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последнее время средства массовой информации практически ежедневно сообщают о фактах мошенничества, происходящих при совершении сделок с недвижимостью. </w:t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Тем временем общая тенденция на рынке вторичной недвижимости на территории Приморского края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демонстрирует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положительную динамику.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Количество сделок с недвижимостью в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регионе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за январь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ноябрь 2025 года увеличилось на 3% </w:t>
      </w:r>
      <w:r>
        <w:rPr>
          <w:rFonts w:ascii="Times New Roman" w:hAnsi="Times New Roman" w:eastAsia="Times New Roman" w:cs="Times New Roman"/>
          <w:i/>
          <w:iCs/>
          <w:color w:val="080808"/>
          <w:spacing w:val="-5"/>
          <w:sz w:val="28"/>
          <w:szCs w:val="28"/>
        </w:rPr>
        <w:t xml:space="preserve">в сравнении с аналогичным периодом 2024 года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и составило </w:t>
      </w:r>
      <w:r>
        <w:rPr>
          <w:rFonts w:ascii="Times New Roman" w:hAnsi="Times New Roman" w:eastAsia="Times New Roman" w:cs="Times New Roman"/>
          <w:i/>
          <w:iCs/>
          <w:color w:val="080808"/>
          <w:spacing w:val="-5"/>
          <w:sz w:val="28"/>
          <w:szCs w:val="28"/>
        </w:rPr>
        <w:t xml:space="preserve">39</w:t>
      </w:r>
      <w:r>
        <w:rPr>
          <w:rFonts w:ascii="Times New Roman" w:hAnsi="Times New Roman" w:eastAsia="Times New Roman" w:cs="Times New Roman"/>
          <w:i/>
          <w:iCs/>
          <w:color w:val="080808"/>
          <w:spacing w:val="-5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80808"/>
          <w:spacing w:val="-5"/>
          <w:sz w:val="28"/>
          <w:szCs w:val="28"/>
        </w:rPr>
        <w:t xml:space="preserve">596</w:t>
      </w:r>
      <w:r>
        <w:rPr>
          <w:rFonts w:ascii="Times New Roman" w:hAnsi="Times New Roman" w:eastAsia="Times New Roman" w:cs="Times New Roman"/>
          <w:i/>
          <w:iCs/>
          <w:color w:val="080808"/>
          <w:spacing w:val="-5"/>
          <w:sz w:val="28"/>
          <w:szCs w:val="28"/>
        </w:rPr>
        <w:t xml:space="preserve"> сделок</w:t>
      </w:r>
      <w:r>
        <w:rPr>
          <w:rFonts w:ascii="Times New Roman" w:hAnsi="Times New Roman" w:eastAsia="Times New Roman" w:cs="Times New Roman"/>
          <w:i/>
          <w:iCs/>
          <w:color w:val="080808"/>
          <w:spacing w:val="-5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80808"/>
          <w:spacing w:val="-5"/>
          <w:sz w:val="28"/>
          <w:szCs w:val="28"/>
        </w:rPr>
        <w:t xml:space="preserve">в 2024 году – 38 729.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Для защиты </w:t>
      </w:r>
      <w:r>
        <w:rPr>
          <w:rFonts w:ascii="Times New Roman" w:hAnsi="Times New Roman" w:eastAsia="Times New Roman" w:cs="Times New Roman"/>
          <w:b/>
          <w:bCs/>
          <w:color w:val="080808"/>
          <w:spacing w:val="-5"/>
          <w:sz w:val="28"/>
          <w:szCs w:val="28"/>
        </w:rPr>
        <w:t xml:space="preserve">собственников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 недвижимости Росреестр реализует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  <w:u w:val="single"/>
        </w:rPr>
        <w:t xml:space="preserve">механизм запрета регистрации сделок без личного участия собственника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. Им можно воспользоваться</w:t>
      </w:r>
      <w:r>
        <w:rPr>
          <w:rFonts w:ascii="Times New Roman" w:hAnsi="Times New Roman" w:eastAsia="Times New Roman" w:cs="Times New Roman"/>
          <w:b/>
          <w:bCs/>
          <w:color w:val="080808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просто и бесплатно – нужно подать заявление через портал госуслуг или МФЦ.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Мера особенно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актуальна для пожилых граждан, которых мошенники могут попытаться ввести в заблуждение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убеди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ть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 выдать доверенность на распоряжение недвижимостью.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За период с 2023-2025 годы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запрет на регистрацию сделок без личного участия установили </w:t>
      </w:r>
      <w:r>
        <w:rPr>
          <w:rFonts w:ascii="Times New Roman" w:hAnsi="Times New Roman" w:eastAsia="Times New Roman" w:cs="Times New Roman"/>
          <w:b/>
          <w:bCs/>
          <w:color w:val="080808"/>
          <w:spacing w:val="-5"/>
          <w:sz w:val="28"/>
          <w:szCs w:val="28"/>
        </w:rPr>
        <w:t xml:space="preserve">144 678 жителей Приморья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</w:r>
    </w:p>
    <w:p>
      <w:pPr>
        <w:jc w:val="both"/>
        <w:spacing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в 2023 году подано 24 928 заявлений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в 2024 году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39 772 заявления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в 2025 году 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 49 978 заявлений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</w:r>
    </w:p>
    <w:p>
      <w:pPr>
        <w:jc w:val="both"/>
        <w:spacing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защиты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добросовестных покупателей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Приморский Росреестр рекомендует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перед сделкой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bCs/>
          <w:i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/>
          <w:iCs/>
          <w:color w:val="080808"/>
          <w:spacing w:val="-5"/>
          <w:sz w:val="28"/>
          <w:szCs w:val="28"/>
        </w:rPr>
        <w:t xml:space="preserve">1.Запросить у продавца выписку из ЕГРН:</w:t>
      </w: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p>
      <w:pPr>
        <w:spacing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-Проверьте наличие обременений (арестов, ограничений).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3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-Оцените частоту смены собственников: частые переходы прав вызывают подозрения.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3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-Определите количество правообладателей: если их несколько, участие каждого обязательно.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30" w:after="0"/>
        <w:rPr>
          <w:bCs/>
          <w:i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/>
          <w:iCs/>
          <w:color w:val="080808"/>
          <w:spacing w:val="-5"/>
          <w:sz w:val="28"/>
          <w:szCs w:val="28"/>
        </w:rPr>
        <w:t xml:space="preserve">2.  Изучить личность продавца:</w:t>
      </w: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p>
      <w:pPr>
        <w:spacing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-Просмотрите базы данных судебных органов и ФССП на предмет открытых производств.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3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-Поговорите с родственниками и соседями продавца.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30" w:after="0"/>
        <w:rPr>
          <w:bCs/>
          <w:i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/>
          <w:iCs/>
          <w:color w:val="080808"/>
          <w:spacing w:val="-5"/>
          <w:sz w:val="28"/>
          <w:szCs w:val="28"/>
        </w:rPr>
        <w:t xml:space="preserve">3.  Настораживающие факторы:</w:t>
      </w: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p>
      <w:pPr>
        <w:spacing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рочная продажа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3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аниженная рыночная стоимость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3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родаваемая квартира является единственным жильём продавца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30" w:after="0"/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ризнаки предстоящего переезда при осмотре квартиры.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</w:r>
    </w:p>
    <w:p>
      <w:pPr>
        <w:spacing w:before="3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3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80808"/>
          <w:spacing w:val="-5"/>
          <w:sz w:val="28"/>
          <w:szCs w:val="28"/>
        </w:rPr>
        <w:t xml:space="preserve">Дополнительные меры предосторожности: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 В день сделки попросите продавца предъявить медицинскую справку о дееспособности, выданную психиатром.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30" w:after="0"/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  <w:t xml:space="preserve">Зафиксируйте процесс подписания договора на видео.</w:t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</w:r>
      <w:r>
        <w:rPr>
          <w:rFonts w:ascii="Times New Roman" w:hAnsi="Times New Roman" w:eastAsia="Times New Roman" w:cs="Times New Roman"/>
          <w:color w:val="080808"/>
          <w:spacing w:val="-5"/>
          <w:sz w:val="28"/>
          <w:szCs w:val="28"/>
        </w:rPr>
      </w:r>
    </w:p>
    <w:p>
      <w:pPr>
        <w:spacing w:before="3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Указанные меры позволят существенно уменьшить вероятность вовлечения в мошеннические операции и обеспечат сохранность ваших финансовых средств и психологического спокойствия.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Спешим Вам сообщить, что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июля 2026 года начнет действовать подготовленный Росреестром новый закон, позволяющий гражданам подавать документы на регистрацию прав собственности посредством Единой биометрической системы.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нструмент станет дополнением к существующему механизму использования усиленной квалифицированной электронной подписи (УКЭП),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которая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гарантиру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 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езопасность процедуры оформления недвижимости.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Помимо этого,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Росреестр обнов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специальн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ую </w:t>
      </w:r>
      <w:hyperlink r:id="rId10" w:tooltip="https://rosreestr.gov.ru/upload/Doc/press/%D0%9C%D0%B5%D1%82%D0%BE%D0%B4%D0%B8%D1%87%D0%BA%D0%B0_%D0%A1%D0%BF%D0%BE%D1%81%D0%BE%D0%B1%D1%8B_%D0%B7%D0%B0%D1%89%D0%B8%D1%82%D1%8B_%D0%BD%D0%B5%D0%B4%D0%B2%D0%B8%D0%B6%D0%B8%D0%BC%D0%BE%D1%81%D1%82%D0%B8_%D0%BE%D1%82_%D0%BC%D0%BE%D1%88%D0%B5%D0%BD%D0%BD%D0%B8%D0%BA%D0%BE%D0%B2_%D1%84%D0%B8%D0%BD.pdf" w:history="1">
        <w:r>
          <w:rPr>
            <w:rStyle w:val="870"/>
            <w:rFonts w:ascii="Times New Roman" w:hAnsi="Times New Roman" w:eastAsia="Times New Roman" w:cs="Times New Roman"/>
            <w:sz w:val="28"/>
            <w:szCs w:val="28"/>
          </w:rPr>
        </w:r>
        <w:r>
          <w:rPr>
            <w:rStyle w:val="870"/>
            <w:rFonts w:ascii="Times New Roman" w:hAnsi="Times New Roman" w:eastAsia="Times New Roman" w:cs="Times New Roman"/>
            <w:sz w:val="28"/>
            <w:szCs w:val="28"/>
          </w:rPr>
          <w:t xml:space="preserve">методичк</w:t>
        </w:r>
        <w:r>
          <w:rPr>
            <w:rStyle w:val="870"/>
            <w:rFonts w:ascii="Times New Roman" w:hAnsi="Times New Roman" w:eastAsia="Times New Roman" w:cs="Times New Roman"/>
            <w:sz w:val="28"/>
            <w:szCs w:val="28"/>
          </w:rPr>
          <w:t xml:space="preserve">у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 для граждан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содерж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рекомендации и советы по защите имущественных прав от противоправных посягательств.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300" w:lineRule="exact"/>
        <w:rPr>
          <w:rFonts w:ascii="Nimbus Roman" w:hAnsi="Nimbus Roman" w:cs="Nimbus Roman"/>
          <w:sz w:val="28"/>
          <w:szCs w:val="28"/>
          <w:highlight w:val="none"/>
        </w:rPr>
      </w:pPr>
      <w:r>
        <w:rPr>
          <w:rFonts w:ascii="Nimbus Roman" w:hAnsi="Nimbus Roman" w:cs="Nimbus Roman"/>
          <w:sz w:val="28"/>
          <w:szCs w:val="28"/>
          <w:highlight w:val="none"/>
        </w:rPr>
      </w:r>
    </w:p>
    <w:p>
      <w:pPr>
        <w:ind w:left="0" w:right="0" w:firstLine="720"/>
        <w:jc w:val="both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br/>
      </w: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7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imbus Roman">
    <w:panose1 w:val="000005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62"/>
    <w:link w:val="861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0"/>
    <w:next w:val="860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62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0"/>
    <w:next w:val="860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62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0"/>
    <w:next w:val="860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2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0"/>
    <w:next w:val="860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62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0"/>
    <w:next w:val="860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62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0"/>
    <w:next w:val="860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62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0"/>
    <w:next w:val="860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62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0"/>
    <w:next w:val="860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Title"/>
    <w:basedOn w:val="860"/>
    <w:next w:val="860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2"/>
    <w:link w:val="703"/>
    <w:uiPriority w:val="10"/>
    <w:rPr>
      <w:sz w:val="48"/>
      <w:szCs w:val="48"/>
    </w:rPr>
  </w:style>
  <w:style w:type="paragraph" w:styleId="705">
    <w:name w:val="Subtitle"/>
    <w:basedOn w:val="860"/>
    <w:next w:val="860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2"/>
    <w:link w:val="705"/>
    <w:uiPriority w:val="11"/>
    <w:rPr>
      <w:sz w:val="24"/>
      <w:szCs w:val="24"/>
    </w:rPr>
  </w:style>
  <w:style w:type="paragraph" w:styleId="707">
    <w:name w:val="Quote"/>
    <w:basedOn w:val="860"/>
    <w:next w:val="860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0"/>
    <w:next w:val="860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0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basedOn w:val="862"/>
    <w:link w:val="711"/>
    <w:uiPriority w:val="99"/>
  </w:style>
  <w:style w:type="paragraph" w:styleId="713">
    <w:name w:val="Footer"/>
    <w:basedOn w:val="860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basedOn w:val="862"/>
    <w:link w:val="713"/>
    <w:uiPriority w:val="99"/>
  </w:style>
  <w:style w:type="paragraph" w:styleId="715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basedOn w:val="8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2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2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61">
    <w:name w:val="Heading 1"/>
    <w:basedOn w:val="860"/>
    <w:next w:val="860"/>
    <w:link w:val="868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paragraph" w:styleId="865">
    <w:name w:val="Balloon Text"/>
    <w:basedOn w:val="860"/>
    <w:link w:val="866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66" w:customStyle="1">
    <w:name w:val="Текст выноски Знак"/>
    <w:basedOn w:val="862"/>
    <w:link w:val="865"/>
    <w:uiPriority w:val="99"/>
    <w:semiHidden/>
    <w:rPr>
      <w:rFonts w:ascii="Segoe UI" w:hAnsi="Segoe UI" w:cs="Segoe UI"/>
      <w:sz w:val="18"/>
      <w:szCs w:val="18"/>
    </w:rPr>
  </w:style>
  <w:style w:type="paragraph" w:styleId="867">
    <w:name w:val="No Spacing"/>
    <w:uiPriority w:val="1"/>
    <w:qFormat/>
    <w:pPr>
      <w:spacing w:after="0" w:line="240" w:lineRule="auto"/>
    </w:pPr>
  </w:style>
  <w:style w:type="character" w:styleId="868" w:customStyle="1">
    <w:name w:val="Заголовок 1 Знак"/>
    <w:basedOn w:val="862"/>
    <w:link w:val="86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9">
    <w:name w:val="List Paragraph"/>
    <w:basedOn w:val="860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70">
    <w:name w:val="Hyperlink"/>
    <w:basedOn w:val="862"/>
    <w:uiPriority w:val="99"/>
    <w:unhideWhenUsed/>
    <w:rPr>
      <w:color w:val="0563c1" w:themeColor="hyperlink"/>
      <w:u w:val="single"/>
    </w:rPr>
  </w:style>
  <w:style w:type="character" w:styleId="871">
    <w:name w:val="annotation reference"/>
    <w:basedOn w:val="862"/>
    <w:uiPriority w:val="99"/>
    <w:semiHidden/>
    <w:unhideWhenUsed/>
    <w:rPr>
      <w:sz w:val="16"/>
      <w:szCs w:val="16"/>
    </w:rPr>
  </w:style>
  <w:style w:type="paragraph" w:styleId="872">
    <w:name w:val="annotation text"/>
    <w:basedOn w:val="860"/>
    <w:link w:val="873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73" w:customStyle="1">
    <w:name w:val="Текст примечания Знак"/>
    <w:basedOn w:val="862"/>
    <w:link w:val="872"/>
    <w:uiPriority w:val="99"/>
    <w:semiHidden/>
    <w:rPr>
      <w:sz w:val="20"/>
      <w:szCs w:val="20"/>
    </w:rPr>
  </w:style>
  <w:style w:type="paragraph" w:styleId="874">
    <w:name w:val="annotation subject"/>
    <w:basedOn w:val="872"/>
    <w:next w:val="872"/>
    <w:link w:val="875"/>
    <w:uiPriority w:val="99"/>
    <w:semiHidden/>
    <w:unhideWhenUsed/>
    <w:rPr>
      <w:b/>
      <w:bCs/>
    </w:rPr>
  </w:style>
  <w:style w:type="character" w:styleId="875" w:customStyle="1">
    <w:name w:val="Тема примечания Знак"/>
    <w:basedOn w:val="873"/>
    <w:link w:val="874"/>
    <w:uiPriority w:val="99"/>
    <w:semiHidden/>
    <w:rPr>
      <w:b/>
      <w:bCs/>
      <w:sz w:val="20"/>
      <w:szCs w:val="20"/>
    </w:rPr>
  </w:style>
  <w:style w:type="character" w:styleId="876">
    <w:name w:val="FollowedHyperlink"/>
    <w:basedOn w:val="862"/>
    <w:uiPriority w:val="99"/>
    <w:semiHidden/>
    <w:unhideWhenUsed/>
    <w:rPr>
      <w:color w:val="954f72" w:themeColor="followedHyperlink"/>
      <w:u w:val="single"/>
    </w:rPr>
  </w:style>
  <w:style w:type="paragraph" w:styleId="877">
    <w:name w:val="Normal (Web)"/>
    <w:basedOn w:val="86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7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rosreestr.gov.ru/upload/Doc/press/%D0%9C%D0%B5%D1%82%D0%BE%D0%B4%D0%B8%D1%87%D0%BA%D0%B0_%D0%A1%D0%BF%D0%BE%D1%81%D0%BE%D0%B1%D1%8B_%D0%B7%D0%B0%D1%89%D0%B8%D1%82%D1%8B_%D0%BD%D0%B5%D0%B4%D0%B2%D0%B8%D0%B6%D0%B8%D0%BC%D0%BE%D1%81%D1%82%D0%B8_%D0%BE%D1%82_%D0%BC%D0%BE%D1%88%D0%B5%D0%BD%D0%BD%D0%B8%D0%BA%D0%BE%D0%B2_%D1%84%D0%B8%D0%BD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127</cp:revision>
  <dcterms:created xsi:type="dcterms:W3CDTF">2023-08-16T23:21:00Z</dcterms:created>
  <dcterms:modified xsi:type="dcterms:W3CDTF">2025-12-25T23:31:51Z</dcterms:modified>
</cp:coreProperties>
</file>