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19.08.2025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В Приморье в 2 раза выросло количество запретов на совершение сделок с недвижимостью без  личного участия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собственника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пять месяцев 2025 года Приморским Росреестром в Единый государственный реестр недвижимости (ЕГРН) внесена 24 081 запись о невозможности государственной регистрации права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недвижимое имущество без личного участия правообладателя. Это почти в 2 раза больше, чем за аналогичный период прошлого года.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Наличие такой записи в ЕГРН исключает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регистрацию перехода, прекращения, ограничения права собственности и обременения объекта недвижимости без личного участия собственника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 самим собственником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юб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 распоряжению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им собственником лично.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Возможность каждому собственнику установить 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апрет на сделки с принадлежащей ему недвижимостью без личного участия закреплена в статье 36 Федерального закона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13.07.2015 N 218-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 государственной регистрации недвижимости».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Это одна из мер защиты от мошенников, которые порой оформляют кредиты под залог или совершают иные сделки с недвижимостью без жел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ания на то собственников,  используя в этих целях  поддельные доверенности или доверенности, полученные обманным путем.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Чтобы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обезопасить себя от мошеннических действий с вашей недвижимостью необходимо подать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орган регистрации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 о невозможности государственной регистрации права без личного участия собственника. Это можно сделать тремя способами - на сайте Росреестра, на портале Госуслуг или через МФЦ.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выборе электронного способа подачи заявления (через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айт Росреестра или портал Госуслуг)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понадобится усиленная квалифицированная электронная подпись (УКЭП), которую необходимо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генерировать через приложение «Госк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люч», скачав  его в </w:t>
      </w:r>
      <w:r>
        <w:rPr>
          <w:rFonts w:ascii="Liberation Sans" w:hAnsi="Liberation Sans" w:eastAsia="Liberation Sans" w:cs="Liberation Sans"/>
          <w:color w:val="auto"/>
          <w:sz w:val="24"/>
          <w:highlight w:val="white"/>
        </w:rPr>
        <w:t xml:space="preserve"> RuStore, App Store, Google Play или AppGallery).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оформления запрета через МФЦ понадобятся: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паспорт гражданина РФ;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СНИЛС;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сведения 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кадастровом номере объекта недвижимости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Обращаем внимание, что если недвижимость общая,  без выделенных долей, то заявление о запрете на сделки с недвижимостью без личного участия необходимо подавать всем собственникам одновременно.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Запрет действует до тех пор, пока сам собстве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нник не примет решение о его снятии. Если он все-таки решит распорядиться недвижимостью через доверенное лицо, то необходимо снять запрет, подав соответствующее заявление  любым вышеназванным способом – через сайт Росреестра, портал Госуслуг или через МФЦ.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107</cp:revision>
  <dcterms:created xsi:type="dcterms:W3CDTF">2023-08-16T23:21:00Z</dcterms:created>
  <dcterms:modified xsi:type="dcterms:W3CDTF">2025-06-19T03:56:59Z</dcterms:modified>
</cp:coreProperties>
</file>