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17.09.2025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Нужно ли переоформлять недвижимость, приобретенную до 1998 года?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На этот вопрос отвечает заместитель руководителя Управления Росреестра по Приморскому краю Евгений Санин: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Сегодня поговорим о Федеральном законе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518-ФЗ,  который вступил в силу 29 июня 2021 года, основная роль в котором отводится органам местного самоуправления</w:t>
      </w:r>
      <w:r>
        <w:rPr>
          <w:rFonts w:ascii="Trebuchet MS" w:hAnsi="Trebuchet MS" w:eastAsia="Trebuchet MS" w:cs="Trebuchet MS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выявлению правообладателей ранее учтённых объектов недвижимости и направлению сведений о правообладателях этих объектов в орган регистрации прав для внесения в Единый государственный реестр недвижимости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(ЕГРН).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106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Напомним,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что к ранее учтенным объектам недвижимости относятся: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numPr>
          <w:ilvl w:val="0"/>
          <w:numId w:val="14"/>
        </w:numPr>
        <w:ind w:left="0" w:right="0" w:firstLine="720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объекты недвижимости, технический или государственный учет которых осуществлен в установленном законодательством порядке до 01.03.2008;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1"/>
        <w:numPr>
          <w:ilvl w:val="0"/>
          <w:numId w:val="14"/>
        </w:numPr>
        <w:ind w:left="0" w:right="0" w:firstLine="720"/>
        <w:jc w:val="both"/>
        <w:rPr>
          <w:rFonts w:ascii="Times New Roman" w:hAnsi="Times New Roman" w:cs="Times New Roman"/>
          <w:i w:val="0"/>
          <w:iCs w:val="0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объекты, сведения о которых в ЕГРН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полностью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отсутствуют, как о самом объекте, так и о правах на него. При этом права на эти объекты возникли у граждан до вступления в силу Федерального закона от 21.07.1997 №122-ФЗ «О государственной регистрации прав на недвижимое имущество и сделок с ним», т.е. до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31.01.1998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i w:val="0"/>
          <w:iCs w:val="0"/>
        </w:rPr>
      </w:r>
      <w:r>
        <w:rPr>
          <w:rFonts w:ascii="Times New Roman" w:hAnsi="Times New Roman" w:cs="Times New Roman"/>
          <w:i w:val="0"/>
          <w:iCs w:val="0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ранее учтенным могут относиться все виды объектов недвижимого имущества -  как земельные участки, так и здания, помещения, сооружения.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Итак, для чего необходимо оформить в собственность ранее учтенные объекты недвижимости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, права на которые возникли до 31.01.1998?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Наличие в ЕГРН сведений о </w:t>
      </w:r>
      <w:r>
        <w:rPr>
          <w:rFonts w:ascii="Times New Roman" w:hAnsi="Times New Roman" w:eastAsia="Times New Roman" w:cs="Times New Roman"/>
          <w:b/>
          <w:color w:val="292c2f"/>
          <w:sz w:val="28"/>
          <w:szCs w:val="28"/>
        </w:rPr>
        <w:t xml:space="preserve">обеспечит защиту ваших прав, имущественных интересов граждан и обезопасит от мошеннических действий с имуществом. </w:t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Внесенные в ЕГРН контактные данные правообладателей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позволят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ьных участков, что поможет избежать возникновения земельных споров.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Как зарегистрировать?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регистрации права на ранее учтенный объект недвижимости гр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ажданину необходимо обратиться в МФЦ с паспортом и правоустанавливающими документами (гос.акт, договор, свидетельство, решение уполномоченного органа или организации и т.п.). Заявление и документы можно подать также через портал Госуслуг, либо сервис Рорее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стра «Личный кабинет».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Справочно: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все время действия закона 518-ФЗ по состоянию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1 сентября  2025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 ЕГРН: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1"/>
        <w:numPr>
          <w:ilvl w:val="0"/>
          <w:numId w:val="13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сведения о выявленных правообладателях в отношении 1 296 объектов недвижимости,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1"/>
        <w:numPr>
          <w:ilvl w:val="0"/>
          <w:numId w:val="13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более 235 779 объектов исключены из ЕГРН, как прекратившие своё существование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(сняты с государственного кадастрового учета)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?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1"/>
        <w:numPr>
          <w:ilvl w:val="0"/>
          <w:numId w:val="13"/>
        </w:numPr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зарегистрировано прав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64 654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объектов недвижимого имущества.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rebuchet MS">
    <w:panose1 w:val="020B0603020202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117</cp:revision>
  <dcterms:created xsi:type="dcterms:W3CDTF">2023-08-16T23:21:00Z</dcterms:created>
  <dcterms:modified xsi:type="dcterms:W3CDTF">2025-09-17T05:05:53Z</dcterms:modified>
</cp:coreProperties>
</file>