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9"/>
      </w:pPr>
      <w:r/>
      <w:r/>
    </w:p>
    <w:p>
      <w:pPr>
        <w:pStyle w:val="85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06.05.2025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firstLine="0"/>
        <w:jc w:val="center"/>
        <w:spacing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rtl w:val="0"/>
        </w:rPr>
        <w:t xml:space="preserve">Приморье - лидер на Дальнем Востоке по предоставлению земельных участков в рамках программы «Дальневосточный гектар».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firstLine="720"/>
        <w:jc w:val="both"/>
        <w:spacing w:after="0" w:afterAutospacing="0" w:line="368" w:lineRule="exact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Программа «Дальневосточный гектар» реализуется на Дальнем Востоке  уже 9 лет. 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</w:rPr>
      </w:r>
    </w:p>
    <w:p>
      <w:pPr>
        <w:ind w:left="0" w:firstLine="720"/>
        <w:jc w:val="both"/>
        <w:spacing w:after="0" w:afterAutospacing="0" w:line="368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Дальний Восток – это территория новых возможностей. Действующие льготные ипотеки - это всего лишь одна из форм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господдержки. Еще одним механизмом для привлечения в регион новых жителей, развития территорий и укрепления экономики стал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«Дальневосточный гектар»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r>
    </w:p>
    <w:p>
      <w:pPr>
        <w:ind w:left="0" w:firstLine="720"/>
        <w:jc w:val="both"/>
        <w:spacing w:after="0" w:afterAutospacing="0" w:line="368" w:lineRule="exact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По данным ФИС «На Дальний Восток», оператором которой является Росреестр, за время де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йствия данной программы в Дальневосточном федеральном округе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и Арктической зоне Российской Федерации гражданам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предоставлено более 122 тысяч земельных участков общей площадью 99,1 тысячи гектаров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</w:r>
    </w:p>
    <w:p>
      <w:pPr>
        <w:ind w:left="0" w:firstLine="720"/>
        <w:jc w:val="both"/>
        <w:spacing w:after="0" w:afterAutospacing="0" w:line="368" w:lineRule="exact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В Приморском крае с момента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реализации программы в безвозмездное срочное пользование гражданам предоставлено 31 640 земельных участков общей площадью 25 480 га, из них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6 862 земельных участка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уже оформлено в собственность  и 246 – в аренду. 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yellow"/>
        </w:rPr>
      </w:r>
    </w:p>
    <w:p>
      <w:pPr>
        <w:ind w:left="0" w:right="0" w:firstLine="567"/>
        <w:jc w:val="both"/>
        <w:spacing w:before="0" w:after="0" w:afterAutospacing="0" w:line="368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этим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показателям Приморский край занимает лидирующую позицию среди регионов Дальневосточного федерального округа. На втором и третьем  месте - Республика Саха (Якутия) и Сахалинская область.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after="0" w:afterAutospacing="0" w:line="368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Напомним, что «Дальневосточный гектар» – это программа безвозмездного предоставления земли на 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льнем Востоке. Она является одной из социальных инициатив Правительства Российской Федерации и направлена на повышение качества жизни жителей региона.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after="0" w:afterAutospacing="0" w:line="368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Любой желающий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может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через Федеральную информационную систему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«На Дальний Восток» самостоятельно выбрать земельный участок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площ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адью до одного гектара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подать 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аявку на его бесплатное  получение в пользование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afterAutospacing="0" w:line="368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4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4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4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4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3">
    <w:name w:val="Heading 1"/>
    <w:basedOn w:val="852"/>
    <w:next w:val="852"/>
    <w:link w:val="8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No Spacing"/>
    <w:uiPriority w:val="1"/>
    <w:qFormat/>
    <w:pPr>
      <w:spacing w:after="0" w:line="240" w:lineRule="auto"/>
    </w:pPr>
  </w:style>
  <w:style w:type="character" w:styleId="860" w:customStyle="1">
    <w:name w:val="Заголовок 1 Знак"/>
    <w:basedOn w:val="854"/>
    <w:link w:val="8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List Paragraph"/>
    <w:basedOn w:val="852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2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4">
    <w:name w:val="annotation text"/>
    <w:basedOn w:val="852"/>
    <w:link w:val="865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5" w:customStyle="1">
    <w:name w:val="Текст примечания Знак"/>
    <w:basedOn w:val="85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>
    <w:name w:val="FollowedHyperlink"/>
    <w:basedOn w:val="854"/>
    <w:uiPriority w:val="99"/>
    <w:semiHidden/>
    <w:unhideWhenUsed/>
    <w:rPr>
      <w:color w:val="954f72" w:themeColor="followedHyperlink"/>
      <w:u w:val="single"/>
    </w:rPr>
  </w:style>
  <w:style w:type="paragraph" w:styleId="869">
    <w:name w:val="Normal (Web)"/>
    <w:basedOn w:val="8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102</cp:revision>
  <dcterms:created xsi:type="dcterms:W3CDTF">2023-08-16T23:21:00Z</dcterms:created>
  <dcterms:modified xsi:type="dcterms:W3CDTF">2025-05-06T05:37:44Z</dcterms:modified>
</cp:coreProperties>
</file>