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inline distT="0" distB="0" distL="0" distR="0">
            <wp:extent cx="1984375" cy="7296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2</w:t>
      </w:r>
      <w:r>
        <w:rPr>
          <w:rFonts w:cs="Times New Roman" w:ascii="Times New Roman" w:hAnsi="Times New Roman"/>
          <w:b/>
          <w:sz w:val="26"/>
          <w:szCs w:val="26"/>
        </w:rPr>
        <w:t>201.2022</w:t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Пресс-служба Управления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Росреестра по Приморскому краю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+7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(423)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245-49-23, доб. 1085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hyperlink r:id="rId3">
        <w:r>
          <w:rPr>
            <w:rFonts w:eastAsia="Times New Roman" w:cs="Times New Roman" w:ascii="Times New Roman" w:hAnsi="Times New Roman"/>
            <w:sz w:val="24"/>
            <w:szCs w:val="24"/>
          </w:rPr>
          <w:t>25press_rosreestr@mail.ru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690091, Владивосток, ул. Посьетская, д. </w:t>
      </w:r>
      <w:r>
        <w:rPr>
          <w:rFonts w:cs="Times New Roman" w:ascii="Times New Roman" w:hAnsi="Times New Roman"/>
          <w:sz w:val="24"/>
          <w:szCs w:val="24"/>
        </w:rPr>
        <w:t>48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Приморье подведены итоги по внесению в ЕГРН данных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границах территориальных зон в 2023 году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крае внесены сведения о границах 1144 территориальные зоны, что составляет 90,17 % от общего количества. 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Управлением Росреестра по Приморскому краю совместно с филиалом ППК «Роскадастр» по Приморскому краю в тесном взаимодействии с Правительством Приморского края и органами местного самоуправления на постоянной основе ведется активная работа по реализации государственной программы «Национальная система пространственных данных».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границы всех 74 муниципальных образований в Приморском крае установлены, сведения о них в полном объеме внесены в Единый государственный реестр недвижимости.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этого, в </w:t>
      </w:r>
      <w:r>
        <w:rPr>
          <w:rFonts w:ascii="Times New Roman" w:hAnsi="Times New Roman"/>
          <w:iCs/>
          <w:sz w:val="28"/>
          <w:szCs w:val="28"/>
        </w:rPr>
        <w:t xml:space="preserve">связи с проводимой в Приморском крае реформой, которая предусматривает </w:t>
      </w:r>
      <w:r>
        <w:rPr>
          <w:rFonts w:ascii="Times New Roman" w:hAnsi="Times New Roman"/>
          <w:color w:val="000000"/>
          <w:sz w:val="28"/>
          <w:szCs w:val="28"/>
        </w:rPr>
        <w:t>объединение поселений, входящих в состав некоторых муниципальных районов Приморского края во вновь образованное муниципальное образование</w:t>
      </w:r>
      <w:r>
        <w:rPr>
          <w:rFonts w:ascii="PT Sans" w:hAnsi="PT Sans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были</w:t>
      </w:r>
      <w:r>
        <w:rPr>
          <w:rFonts w:ascii="PT Sans" w:hAnsi="PT Sans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внесены изменения в отношении границ 6 муниципальных округов.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Также в ЕГРН внесено В ЕГРН внесено 348 зон затопления и 795 зон подтопления, что составляет 100%. Данные зоны установлены </w:t>
      </w:r>
      <w:r>
        <w:rPr>
          <w:rFonts w:ascii="Times New Roman" w:hAnsi="Times New Roman"/>
          <w:sz w:val="28"/>
          <w:szCs w:val="28"/>
        </w:rPr>
        <w:t xml:space="preserve">для 278 населенных пунктов. Такие зоны уже отражены на публичной кадастровой карте.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т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ерриториальные зоны — это зоны, для которых в правилах землепользования и застройки определены границы и установлены градостроительные регламенты. Для каждой территориальной зоны градостроительные регламенты определяют параметры строительства и реконструкции объектов, определенные виды разрешенного использования земельных участков, объектов капитального строительства. Неточности в описании границ территориальных зон, несоответствие типов разрешенного использования земельных участков существенно замедляют темпы развития градостроительства.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b/>
          <w:b/>
          <w:kern w:val="2"/>
          <w:sz w:val="24"/>
          <w:szCs w:val="24"/>
          <w:lang w:eastAsia="sk-SK" w:bidi="hi-I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173A9407">
                <wp:simplePos x="0" y="0"/>
                <wp:positionH relativeFrom="margin">
                  <wp:align>left</wp:align>
                </wp:positionH>
                <wp:positionV relativeFrom="paragraph">
                  <wp:posOffset>417830</wp:posOffset>
                </wp:positionV>
                <wp:extent cx="6222365" cy="46355"/>
                <wp:effectExtent l="0" t="0" r="26670" b="30480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21880" cy="45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pt;margin-top:32.9pt;width:489.85pt;height:3.55pt;flip:y;mso-position-horizontal:left;mso-position-horizontal-relative:margin" wp14:anchorId="173A9407" type="shapetype_32">
                <w10:wrap type="none"/>
                <v:fill o:detectmouseclick="t" on="false"/>
                <v:stroke color="#0070c0" weight="15840" joinstyle="round" endcap="flat"/>
              </v:shape>
            </w:pict>
          </mc:Fallback>
        </mc:AlternateContent>
      </w:r>
      <w:r>
        <w:rPr>
          <w:rFonts w:eastAsia="Arial Unicode MS" w:cs="Segoe UI" w:ascii="Segoe UI" w:hAnsi="Segoe UI"/>
          <w:b/>
          <w:kern w:val="2"/>
          <w:sz w:val="24"/>
          <w:szCs w:val="24"/>
          <w:lang w:eastAsia="sk-SK" w:bidi="hi-IN"/>
        </w:rPr>
        <w:t>О Росреестре</w: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ППК «Роскадастр» и ФГБУ «Центр геодезии, картографии и ИПД». </w: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356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235eef"/>
    <w:pPr>
      <w:keepNext w:val="true"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df02f6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35ee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4">
    <w:name w:val="Интернет-ссылка"/>
    <w:basedOn w:val="DefaultParagraphFont"/>
    <w:uiPriority w:val="99"/>
    <w:unhideWhenUsed/>
    <w:rsid w:val="00495c8f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3aab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9"/>
    <w:uiPriority w:val="99"/>
    <w:semiHidden/>
    <w:qFormat/>
    <w:rsid w:val="00f93aab"/>
    <w:rPr>
      <w:sz w:val="20"/>
      <w:szCs w:val="20"/>
    </w:rPr>
  </w:style>
  <w:style w:type="character" w:styleId="Style16" w:customStyle="1">
    <w:name w:val="Тема примечания Знак"/>
    <w:basedOn w:val="Style15"/>
    <w:link w:val="ab"/>
    <w:uiPriority w:val="99"/>
    <w:semiHidden/>
    <w:qFormat/>
    <w:rsid w:val="00f93aab"/>
    <w:rPr>
      <w:b/>
      <w:bCs/>
      <w:sz w:val="20"/>
      <w:szCs w:val="20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25084"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f02f6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>
    <w:name w:val="No Spacing"/>
    <w:uiPriority w:val="1"/>
    <w:qFormat/>
    <w:rsid w:val="00235ee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b3098"/>
    <w:pPr>
      <w:spacing w:lineRule="auto" w:line="254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f93aab"/>
    <w:pPr>
      <w:spacing w:lineRule="auto" w:line="240" w:before="0" w:after="160"/>
    </w:pPr>
    <w:rPr>
      <w:rFonts w:eastAsia="Calibri" w:eastAsiaTheme="minorHAnsi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f93aab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d67e8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25press_rosreestr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LibreOffice/6.4.4.2$Linux_X86_64 LibreOffice_project/40$Build-2</Application>
  <Pages>2</Pages>
  <Words>336</Words>
  <Characters>2541</Characters>
  <CharactersWithSpaces>3005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2023-08-08T01:35:00Z</dcterms:created>
  <dc:creator>Пушкарская Диана Дмитриевна</dc:creator>
  <dc:description/>
  <dc:language>ru-RU</dc:language>
  <cp:lastModifiedBy>Кошель Ольга Андреевна</cp:lastModifiedBy>
  <cp:lastPrinted>2021-04-20T16:11:00Z</cp:lastPrinted>
  <dcterms:modified xsi:type="dcterms:W3CDTF">2024-01-21T23:44:00Z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