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EC427AD" w:rsidR="00235EEF" w:rsidRDefault="0038489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27CDA77B" w:rsidR="007F27BD" w:rsidRDefault="00661523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Приморье в </w:t>
      </w:r>
      <w:r w:rsidR="00F2163B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b/>
          <w:sz w:val="28"/>
          <w:szCs w:val="28"/>
        </w:rPr>
        <w:t>вносят данные о</w:t>
      </w:r>
      <w:r w:rsidR="00F2163B">
        <w:rPr>
          <w:rFonts w:ascii="Times New Roman" w:hAnsi="Times New Roman" w:cs="Times New Roman"/>
          <w:b/>
          <w:sz w:val="28"/>
          <w:szCs w:val="28"/>
        </w:rPr>
        <w:t xml:space="preserve"> границах территориальных зон </w:t>
      </w:r>
      <w:bookmarkStart w:id="0" w:name="_GoBack"/>
      <w:bookmarkEnd w:id="0"/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0564B" w14:textId="77777777" w:rsidR="00384898" w:rsidRPr="00384898" w:rsidRDefault="00384898" w:rsidP="003848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продолжает реализацию комплексного плана по наполнению Единого государственного реестра недвижимости (ЕГРН) полными и точными сведениями. Эта работа направлена на внесение в ЕГРН отсутствующих сведений, необходимых для защиты прав граждан и юридических лиц, снижения рисков земельных споров и вовлечения в оборот неиспользуемых объектов недвижимости.  Создание полного и точного реестра – одна из наиболее приоритетных для ведомства задач. Каждый месяц реестр пополняется данными о границах муниципальных образований и населенных пунктов, территорий объектов культурного значения, границах территориальных зон.</w:t>
      </w:r>
    </w:p>
    <w:p w14:paraId="480B7288" w14:textId="77777777" w:rsidR="00384898" w:rsidRPr="00384898" w:rsidRDefault="00384898" w:rsidP="003848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Территориальные зоны – зоны, для которых в правилах землепользования и застройки определены границы и установлены градостроительные регламенты. Для каждой территориальной зоны градостроительные регламенты определяют параметры строительства и реконструкции объектов, определенные виды разрешенного использования земельных участков, объектов капитального строительства. Неточности в описании границ территориальных зон, несоответствие типов разрешенного использования земельных участков существенно замедляют темпы развития градостроительства. </w:t>
      </w:r>
    </w:p>
    <w:p w14:paraId="7A35ABD6" w14:textId="77777777" w:rsidR="00384898" w:rsidRPr="00384898" w:rsidRDefault="00384898" w:rsidP="003848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Общее количество территориальных зон в Приморском крае – 1284. Во втором квартале 2023 года в ЕГРН были внесены границы 25 территориальных зон. В числе последних реестр пополнился границами </w:t>
      </w:r>
      <w:proofErr w:type="spellStart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терзон</w:t>
      </w:r>
      <w:proofErr w:type="spellEnd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районном центре Терней (зона ритуального назначения), в Партизанском городском округе (территориальная зона усадебной и блокированной жилой застройки), </w:t>
      </w:r>
      <w:proofErr w:type="gramStart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ЗАТО г. Фокино (зона застройки многоэтажными жилыми домами). Всего же по </w:t>
      </w:r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состоянию на 1 июля в ЕГРН внесены границы 833 территориальных зон (64,9% от общего количества).</w:t>
      </w:r>
    </w:p>
    <w:p w14:paraId="0561D231" w14:textId="780E282D" w:rsidR="00751B4D" w:rsidRDefault="00384898" w:rsidP="003848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в реестр сведений о границах территориальных зон – важная часть работы по наполнению ЕГРН, что, в свою очередь, является неотъемлемой частью создания Национальной системы пространственных данных. Эта работа ведется совместно с органами исполнительной власти края и органами местного самоуправления, и она будет продолжена», - комментирует заместитель руководителя Управления </w:t>
      </w:r>
      <w:proofErr w:type="spellStart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384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 </w:t>
      </w:r>
    </w:p>
    <w:p w14:paraId="522834DE" w14:textId="77777777" w:rsidR="00384898" w:rsidRDefault="00384898" w:rsidP="0038489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84898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523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1B4D"/>
    <w:rsid w:val="007522DC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93C23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E41EB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B7DDB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163B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4</cp:revision>
  <cp:lastPrinted>2021-04-20T16:11:00Z</cp:lastPrinted>
  <dcterms:created xsi:type="dcterms:W3CDTF">2023-07-18T04:26:00Z</dcterms:created>
  <dcterms:modified xsi:type="dcterms:W3CDTF">2023-07-18T04:28:00Z</dcterms:modified>
</cp:coreProperties>
</file>