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6"/>
          <w:szCs w:val="36"/>
          <w:lang w:bidi="hi-IN"/>
        </w:rPr>
      </w:pPr>
      <w:r>
        <w:rPr/>
        <w:drawing>
          <wp:inline distT="0" distB="0" distL="0" distR="0">
            <wp:extent cx="1997075" cy="8153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Segoe UI" w:ascii="Segoe UI" w:hAnsi="Segoe UI"/>
          <w:b/>
          <w:kern w:val="2"/>
          <w:sz w:val="36"/>
          <w:szCs w:val="36"/>
          <w:lang w:bidi="hi-IN"/>
        </w:rPr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b/>
          <w:b/>
          <w:kern w:val="2"/>
          <w:sz w:val="28"/>
          <w:szCs w:val="28"/>
          <w:lang w:eastAsia="sk-SK" w:bidi="hi-IN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Помощник руководителя Управления Росреестра                                   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ПРЕСС-РЕЛИЗ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 Приморскому краю по СМИ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А. Э. Разуваева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+7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(423)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241-30-58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моб. 8 914 349 45 85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ListLabel5"/>
            <w:rFonts w:eastAsia="Times New Roman" w:cs="Times New Roman" w:ascii="Times New Roman" w:hAnsi="Times New Roman"/>
            <w:color w:val="1378BF"/>
            <w:sz w:val="24"/>
            <w:szCs w:val="24"/>
            <w:highlight w:val="white"/>
          </w:rPr>
          <w:br/>
        </w:r>
        <w:r>
          <w:rPr>
            <w:rStyle w:val="ListLabel5"/>
            <w:rFonts w:eastAsia="Times New Roman" w:cs="Times New Roman" w:ascii="Times New Roman" w:hAnsi="Times New Roman"/>
            <w:color w:val="1378BF"/>
            <w:sz w:val="24"/>
            <w:szCs w:val="24"/>
            <w:u w:val="single"/>
          </w:rPr>
          <w:t>25press_rosreestr@mail.ru</w:t>
        </w:r>
      </w:hyperlink>
    </w:p>
    <w:p>
      <w:pPr>
        <w:pStyle w:val="Normal"/>
        <w:spacing w:lineRule="auto" w:line="240" w:before="0" w:after="0"/>
        <w:rPr/>
      </w:pPr>
      <w:hyperlink r:id="rId4">
        <w:r>
          <w:rPr>
            <w:rStyle w:val="ListLabel6"/>
            <w:rFonts w:cs="Times New Roman" w:ascii="Times New Roman" w:hAnsi="Times New Roman"/>
            <w:color w:val="1378BF"/>
            <w:sz w:val="24"/>
            <w:szCs w:val="24"/>
            <w:shd w:fill="FFFFFF" w:val="clear"/>
          </w:rPr>
          <w:t>https://rosreestr.ru/</w:t>
        </w:r>
      </w:hyperlink>
      <w:r>
        <w:rPr>
          <w:rFonts w:eastAsia="Times New Roman" w:cs="Times New Roman" w:ascii="Times New Roman" w:hAnsi="Times New Roman"/>
          <w:color w:val="1378BF"/>
          <w:sz w:val="24"/>
          <w:szCs w:val="24"/>
          <w:shd w:fill="FFFFFF" w:val="clear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Росреестра по Приморскому краю зарегистрировало более 4 000 сделок по программе «Дальневосточная ипотека»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bCs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Владивосток, 20.08.2020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 C начала действия программы </w:t>
      </w: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«Дальневосточная ипотека»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 (с декабря 2019 года), Управление Росреестра по Приморскому краю зарегистрировало</w:t>
      </w: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4 211</w:t>
      </w:r>
      <w:r>
        <w:rPr>
          <w:rFonts w:cs="Times New Roman" w:ascii="Times New Roman" w:hAnsi="Times New Roman"/>
          <w:sz w:val="28"/>
          <w:szCs w:val="28"/>
        </w:rPr>
        <w:t xml:space="preserve"> сделок</w:t>
      </w: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в отношении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2112</w:t>
      </w: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объектов и наряду с Республикой Саха (Якутия) вошло в лидеры по числу сделок. На третьем месте – Хабаровский край. Наименьшее количество зарегистрированных сделок – в Магаданской области и Чукотском АО.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 w:cs="Times New Roman" w:eastAsiaTheme="minorHAnsi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</w:t>
      </w:r>
      <w:r>
        <w:rPr>
          <w:rFonts w:cs="Times New Roman" w:ascii="Times New Roman" w:hAnsi="Times New Roman"/>
          <w:sz w:val="28"/>
          <w:szCs w:val="28"/>
          <w:highlight w:val="white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среднем в день приморским регистраторам поступает порядка </w:t>
      </w:r>
      <w:r>
        <w:rPr>
          <w:rFonts w:cs="Times New Roman" w:ascii="Times New Roman" w:hAnsi="Times New Roman"/>
          <w:b/>
          <w:sz w:val="28"/>
          <w:szCs w:val="28"/>
        </w:rPr>
        <w:t>80</w:t>
      </w:r>
      <w:r>
        <w:rPr>
          <w:rFonts w:cs="Times New Roman" w:ascii="Times New Roman" w:hAnsi="Times New Roman"/>
          <w:sz w:val="28"/>
          <w:szCs w:val="28"/>
        </w:rPr>
        <w:t xml:space="preserve"> заявлений на регистрацию ипотеки, из них чуть менее половины – по программе </w:t>
      </w: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lang w:eastAsia="en-US"/>
        </w:rPr>
        <w:t>«Дальневосточная ипотека»</w:t>
      </w:r>
      <w:r>
        <w:rPr>
          <w:rFonts w:cs="Times New Roman" w:ascii="Times New Roman" w:hAnsi="Times New Roman"/>
          <w:sz w:val="28"/>
          <w:szCs w:val="28"/>
        </w:rPr>
        <w:t xml:space="preserve">, а </w:t>
      </w: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lang w:eastAsia="en-US"/>
        </w:rPr>
        <w:t xml:space="preserve">срок проведения государственной регистрации прав по данной программе не превышает двух рабочих дней. </w:t>
      </w:r>
    </w:p>
    <w:p>
      <w:pPr>
        <w:pStyle w:val="Normal"/>
        <w:shd w:val="clear" w:color="auto" w:fill="FFFFFF"/>
        <w:tabs>
          <w:tab w:val="clear" w:pos="708"/>
          <w:tab w:val="left" w:pos="1204" w:leader="none"/>
          <w:tab w:val="left" w:pos="2702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Сегодня примерно каждая сотая сделка в отношении объектов недвижимости, приобретенных по ипотечным программам, относится к «Дальневосточной ипотеке», а возможность в будущем приобретать в ипотеку вторичное жилье в некоторых регионах Дальнего Востока станет для граждан еще одним дополнительным стимулом участия в программе.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204" w:leader="none"/>
          <w:tab w:val="left" w:pos="2702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Что касается программы </w:t>
      </w:r>
      <w:r>
        <w:rPr>
          <w:rFonts w:cs="Times New Roman" w:ascii="Times New Roman" w:hAnsi="Times New Roman"/>
          <w:b/>
          <w:sz w:val="28"/>
          <w:szCs w:val="28"/>
        </w:rPr>
        <w:t>«Дальневосточный гектар»</w:t>
      </w:r>
      <w:r>
        <w:rPr>
          <w:rFonts w:cs="Times New Roman" w:ascii="Times New Roman" w:hAnsi="Times New Roman"/>
          <w:sz w:val="28"/>
          <w:szCs w:val="28"/>
        </w:rPr>
        <w:t xml:space="preserve">, то с начала вступления в силу  Федерального закона 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округа», Управлением Росреестра по Приморскому краю принято </w:t>
      </w:r>
      <w:r>
        <w:rPr>
          <w:rFonts w:cs="Times New Roman" w:ascii="Times New Roman" w:hAnsi="Times New Roman"/>
          <w:b/>
          <w:sz w:val="28"/>
          <w:szCs w:val="28"/>
        </w:rPr>
        <w:t>16 039</w:t>
      </w:r>
      <w:r>
        <w:rPr>
          <w:rFonts w:cs="Times New Roman" w:ascii="Times New Roman" w:hAnsi="Times New Roman"/>
          <w:sz w:val="28"/>
          <w:szCs w:val="28"/>
        </w:rPr>
        <w:t xml:space="preserve"> решений о постановке земельных участков на государственный кадастровый учет и  </w:t>
      </w:r>
      <w:r>
        <w:rPr>
          <w:rFonts w:cs="Times New Roman" w:ascii="Times New Roman" w:hAnsi="Times New Roman"/>
          <w:b/>
          <w:sz w:val="28"/>
          <w:szCs w:val="28"/>
        </w:rPr>
        <w:t>14 526</w:t>
      </w:r>
      <w:r>
        <w:rPr>
          <w:rFonts w:cs="Times New Roman" w:ascii="Times New Roman" w:hAnsi="Times New Roman"/>
          <w:sz w:val="28"/>
          <w:szCs w:val="28"/>
        </w:rPr>
        <w:t xml:space="preserve"> решений - о государственной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регистрации договоров безвозмездного срочного пользования.</w:t>
      </w:r>
    </w:p>
    <w:p>
      <w:pPr>
        <w:pStyle w:val="Normal"/>
        <w:shd w:val="clear" w:color="auto" w:fill="FFFFFF"/>
        <w:tabs>
          <w:tab w:val="clear" w:pos="708"/>
          <w:tab w:val="left" w:pos="1204" w:leader="none"/>
          <w:tab w:val="left" w:pos="2702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Более 40 процентов участников программы получили землю с целью строительства жилья. Далее следуют заявители, желающие заняться сельскохозяйственной деятельностью, туризмом или обустроить на участке личное подсобное хозяйство. </w:t>
      </w:r>
    </w:p>
    <w:p>
      <w:pPr>
        <w:pStyle w:val="Normal"/>
        <w:shd w:val="clear" w:color="auto" w:fill="FFFFFF"/>
        <w:tabs>
          <w:tab w:val="clear" w:pos="708"/>
          <w:tab w:val="left" w:pos="1204" w:leader="none"/>
          <w:tab w:val="left" w:pos="2702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0pt;margin-top:-28.9pt;width:472.45pt;height:0pt;mso-position-horizontal:left;mso-position-horizontal-relative:margin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 учреждением Росреестра являются ФГБУ «ФКП Росреестра».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Times New Roman" w:cs="Segoe UI"/>
          <w:b/>
          <w:b/>
          <w:color w:val="000000"/>
          <w:sz w:val="24"/>
          <w:szCs w:val="24"/>
        </w:rPr>
      </w:pPr>
      <w:r>
        <w:rPr>
          <w:rFonts w:eastAsia="Times New Roman" w:cs="Segoe UI" w:ascii="Segoe UI" w:hAnsi="Segoe U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2a1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e61b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a5d08"/>
    <w:rPr>
      <w:color w:val="0000FF" w:themeColor="hyperlink"/>
      <w:u w:val="single"/>
    </w:rPr>
  </w:style>
  <w:style w:type="character" w:styleId="FontStyle49" w:customStyle="1">
    <w:name w:val="Font Style49"/>
    <w:uiPriority w:val="99"/>
    <w:qFormat/>
    <w:rsid w:val="00aa1fc4"/>
    <w:rPr>
      <w:rFonts w:ascii="Times New Roman" w:hAnsi="Times New Roman" w:cs="Times New Roman"/>
      <w:b/>
      <w:bCs/>
      <w:sz w:val="24"/>
      <w:szCs w:val="24"/>
    </w:rPr>
  </w:style>
  <w:style w:type="character" w:styleId="FontStyle82" w:customStyle="1">
    <w:name w:val="Font Style82"/>
    <w:qFormat/>
    <w:rsid w:val="00e84c79"/>
    <w:rPr>
      <w:rFonts w:ascii="Times New Roman" w:hAnsi="Times New Roman" w:cs="Times New Roman"/>
      <w:b/>
      <w:bCs/>
      <w:sz w:val="30"/>
      <w:szCs w:val="3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1378BF"/>
      <w:sz w:val="24"/>
      <w:szCs w:val="24"/>
      <w:shd w:fill="FFFFFF" w:val="clear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1378BF"/>
      <w:sz w:val="24"/>
      <w:szCs w:val="24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1378BF"/>
      <w:sz w:val="24"/>
      <w:szCs w:val="24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e61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969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ae7e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Style26"/>
    <w:basedOn w:val="Normal"/>
    <w:uiPriority w:val="99"/>
    <w:qFormat/>
    <w:rsid w:val="00aa1fc4"/>
    <w:pPr>
      <w:widowControl w:val="false"/>
      <w:spacing w:lineRule="auto" w:line="240" w:before="0" w:after="0"/>
      <w:jc w:val="center"/>
    </w:pPr>
    <w:rPr>
      <w:rFonts w:ascii="Arial" w:hAnsi="Arial" w:eastAsia="Times New Roman" w:cs="Arial"/>
      <w:sz w:val="24"/>
      <w:szCs w:val="24"/>
    </w:rPr>
  </w:style>
  <w:style w:type="paragraph" w:styleId="ConsPlusNormal" w:customStyle="1">
    <w:name w:val="ConsPlusNormal"/>
    <w:qFormat/>
    <w:rsid w:val="004e5fb7"/>
    <w:pPr>
      <w:widowControl/>
      <w:bidi w:val="0"/>
      <w:spacing w:lineRule="auto" w:line="240" w:before="0" w:after="0"/>
      <w:jc w:val="left"/>
    </w:pPr>
    <w:rPr>
      <w:rFonts w:ascii="Segoe UI" w:hAnsi="Segoe UI" w:eastAsia="Times New Roman" w:cs="Segoe UI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.mail.ru/" TargetMode="External"/><Relationship Id="rId4" Type="http://schemas.openxmlformats.org/officeDocument/2006/relationships/hyperlink" Target="https://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C5A2-44DD-4489-A6FC-8CD3BE2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LibreOffice/6.2.8.2$Linux_X86_64 LibreOffice_project/20$Build-2</Application>
  <Pages>2</Pages>
  <Words>369</Words>
  <Characters>2765</Characters>
  <CharactersWithSpaces>3231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2020-08-19T05:19:00Z</dcterms:created>
  <dc:creator>Старовойт С Г</dc:creator>
  <dc:description/>
  <dc:language>ru-RU</dc:language>
  <cp:lastModifiedBy>Разуваева Анжелика Эдуардовна</cp:lastModifiedBy>
  <cp:lastPrinted>2020-08-19T23:34:00Z</cp:lastPrinted>
  <dcterms:modified xsi:type="dcterms:W3CDTF">2020-08-20T01:00:00Z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