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6"/>
          <w:szCs w:val="36"/>
          <w:lang w:bidi="hi-IN"/>
        </w:rPr>
      </w:pPr>
      <w:r>
        <w:rPr/>
        <w:drawing>
          <wp:inline distT="0" distB="0" distL="0" distR="0">
            <wp:extent cx="2575560" cy="10515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Segoe UI" w:ascii="Segoe UI" w:hAnsi="Segoe UI"/>
          <w:b/>
          <w:kern w:val="2"/>
          <w:sz w:val="36"/>
          <w:szCs w:val="36"/>
          <w:lang w:bidi="hi-IN"/>
        </w:rPr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  <w:t>ПРЕСС-РЕЛИЗ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 Приморскому краю по СМИ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А. Э. Разуваева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+7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(423)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241-30-58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моб. 8 914 349 45 85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ListLabel2"/>
            <w:rFonts w:eastAsia="Times New Roman" w:cs="Times New Roman" w:ascii="Times New Roman" w:hAnsi="Times New Roman"/>
            <w:color w:val="1378BF"/>
            <w:sz w:val="24"/>
            <w:szCs w:val="24"/>
            <w:highlight w:val="white"/>
          </w:rPr>
          <w:br/>
        </w:r>
        <w:r>
          <w:rPr>
            <w:rStyle w:val="ListLabel2"/>
            <w:rFonts w:eastAsia="Times New Roman" w:cs="Times New Roman" w:ascii="Times New Roman" w:hAnsi="Times New Roman"/>
            <w:color w:val="1378BF"/>
            <w:sz w:val="24"/>
            <w:szCs w:val="24"/>
            <w:u w:val="single"/>
          </w:rPr>
          <w:t>25press_rosreestr@mail.ru</w:t>
        </w:r>
      </w:hyperlink>
    </w:p>
    <w:p>
      <w:pPr>
        <w:pStyle w:val="Normal"/>
        <w:spacing w:lineRule="auto" w:line="240" w:before="0" w:after="0"/>
        <w:rPr/>
      </w:pPr>
      <w:hyperlink r:id="rId4">
        <w:r>
          <w:rPr>
            <w:rStyle w:val="ListLabel3"/>
            <w:rFonts w:cs="Times New Roman" w:ascii="Times New Roman" w:hAnsi="Times New Roman"/>
            <w:color w:val="1378BF"/>
            <w:sz w:val="24"/>
            <w:szCs w:val="24"/>
            <w:shd w:fill="FFFFFF" w:val="clear"/>
          </w:rPr>
          <w:t>https://rosreestr.ru/</w:t>
        </w:r>
      </w:hyperlink>
      <w:r>
        <w:rPr>
          <w:rFonts w:eastAsia="Times New Roman" w:cs="Times New Roman" w:ascii="Times New Roman" w:hAnsi="Times New Roman"/>
          <w:color w:val="1378BF"/>
          <w:sz w:val="24"/>
          <w:szCs w:val="24"/>
          <w:shd w:fill="FFFFFF" w:val="clear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exact" w:line="302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Долевое строительство и ипотека по-прежнему востребованы приморцами, а «Дачная амнистия» – теряет актуальность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Владивосток, 19.08</w:t>
      </w: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8"/>
          <w:szCs w:val="28"/>
        </w:rPr>
        <w:t>.2020 г.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Количество </w:t>
      </w:r>
      <w:r>
        <w:rPr>
          <w:rFonts w:cs="Times New Roman" w:ascii="Times New Roman" w:hAnsi="Times New Roman"/>
          <w:sz w:val="28"/>
          <w:szCs w:val="28"/>
        </w:rPr>
        <w:t xml:space="preserve">поступивших в Управление Росреестра по Приморскому краю заявлений на государственную регистрацию прав собственности остается на уровне прошлого года, осуществление государственного кадастрового учёта претерпело некоторое снижение, а участие в долевом строительстве и ипотека - идут в рост.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7 мес. 2020 года, по сравнению с аналогичным периодом прошлого года, произошло увеличение на </w:t>
      </w:r>
      <w:r>
        <w:rPr>
          <w:rFonts w:cs="Times New Roman" w:ascii="Times New Roman" w:hAnsi="Times New Roman"/>
          <w:b/>
          <w:sz w:val="28"/>
          <w:szCs w:val="28"/>
        </w:rPr>
        <w:t>17%</w:t>
      </w:r>
      <w:r>
        <w:rPr>
          <w:rFonts w:cs="Times New Roman" w:ascii="Times New Roman" w:hAnsi="Times New Roman"/>
          <w:sz w:val="28"/>
          <w:szCs w:val="28"/>
        </w:rPr>
        <w:t xml:space="preserve"> общего количества регистрационных записей об ипотеке (2020 год </w:t>
      </w:r>
      <w:r>
        <w:rPr>
          <w:rFonts w:cs="Times New Roman" w:ascii="Times New Roman" w:hAnsi="Times New Roman"/>
          <w:b/>
          <w:sz w:val="28"/>
          <w:szCs w:val="28"/>
        </w:rPr>
        <w:t>15 751</w:t>
      </w:r>
      <w:r>
        <w:rPr>
          <w:rFonts w:cs="Times New Roman" w:ascii="Times New Roman" w:hAnsi="Times New Roman"/>
          <w:sz w:val="28"/>
          <w:szCs w:val="28"/>
        </w:rPr>
        <w:t xml:space="preserve">, 2019 год - </w:t>
      </w:r>
      <w:r>
        <w:rPr>
          <w:rFonts w:cs="Times New Roman" w:ascii="Times New Roman" w:hAnsi="Times New Roman"/>
          <w:b/>
          <w:sz w:val="28"/>
          <w:szCs w:val="28"/>
        </w:rPr>
        <w:t>13 449</w:t>
      </w:r>
      <w:r>
        <w:rPr>
          <w:rFonts w:cs="Times New Roman" w:ascii="Times New Roman" w:hAnsi="Times New Roman"/>
          <w:sz w:val="28"/>
          <w:szCs w:val="28"/>
        </w:rPr>
        <w:t xml:space="preserve"> записей).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зарегистрированных за 7 мес. этого года договоров участия в долевом строительстве осталось на уровне прошлого года и составило </w:t>
      </w:r>
      <w:r>
        <w:rPr>
          <w:rFonts w:cs="Times New Roman" w:ascii="Times New Roman" w:hAnsi="Times New Roman"/>
          <w:b/>
          <w:sz w:val="28"/>
          <w:szCs w:val="28"/>
        </w:rPr>
        <w:t>3 333</w:t>
      </w:r>
      <w:r>
        <w:rPr>
          <w:rFonts w:cs="Times New Roman" w:ascii="Times New Roman" w:hAnsi="Times New Roman"/>
          <w:sz w:val="28"/>
          <w:szCs w:val="28"/>
        </w:rPr>
        <w:t xml:space="preserve"> договора.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называемая «Дачная амнистия», позволяющая оформлять жилые и садовые дома на земле, предназначенной для ведения гражданами садоводства, в упрощенном порядке,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показывает отрицательную динамику - за 7 мес. текущего года приморскими регистраторами зарегистрировано </w:t>
      </w:r>
      <w:r>
        <w:rPr>
          <w:rFonts w:cs="Times New Roman" w:ascii="Times New Roman" w:hAnsi="Times New Roman"/>
          <w:b/>
          <w:bCs/>
          <w:sz w:val="28"/>
          <w:szCs w:val="28"/>
        </w:rPr>
        <w:t>101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право  на земельные участки, предоставленные для ведения личного подсобного, дачного хозяйства, огородничества и садоводства, индивидуального гаражного или жилищного строительства, тогда как за аналогичный период прошлого года -  </w:t>
      </w:r>
      <w:r>
        <w:rPr>
          <w:rFonts w:cs="Times New Roman" w:ascii="Times New Roman" w:hAnsi="Times New Roman"/>
          <w:b/>
          <w:bCs/>
          <w:sz w:val="28"/>
          <w:szCs w:val="28"/>
        </w:rPr>
        <w:t>255</w:t>
      </w:r>
      <w:r>
        <w:rPr>
          <w:rFonts w:cs="Times New Roman" w:ascii="Times New Roman" w:hAnsi="Times New Roman"/>
          <w:bCs/>
          <w:sz w:val="28"/>
          <w:szCs w:val="28"/>
        </w:rPr>
        <w:t xml:space="preserve">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 7 месяца 2020 г. </w:t>
      </w:r>
      <w:r>
        <w:rPr>
          <w:rFonts w:cs="Times New Roman" w:ascii="Times New Roman" w:hAnsi="Times New Roman"/>
          <w:sz w:val="28"/>
          <w:szCs w:val="28"/>
        </w:rPr>
        <w:t xml:space="preserve">количество поступивших в Управление Росреестра по Приморскому краю заявлений на государственную регистрацию прав собственности остаётся на уровне аналогичного периода прошлого года -  приморским регистраторам поступило на рассмотрение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182 000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заявлений. На 25% уменьшилось количество зарегистрированных прав, сделок, ограничений (обременений) – с </w:t>
      </w:r>
      <w:r>
        <w:rPr>
          <w:rFonts w:cs="Times New Roman" w:ascii="Times New Roman" w:hAnsi="Times New Roman"/>
          <w:b/>
          <w:sz w:val="28"/>
          <w:szCs w:val="28"/>
        </w:rPr>
        <w:t>209 000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 7 мес. прошлого года до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156 000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этом году.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Почти на </w:t>
      </w:r>
      <w:r>
        <w:rPr>
          <w:rFonts w:cs="Times New Roman" w:ascii="Times New Roman" w:hAnsi="Times New Roman"/>
          <w:b/>
          <w:sz w:val="28"/>
          <w:szCs w:val="28"/>
        </w:rPr>
        <w:t>7 000</w:t>
      </w:r>
      <w:r>
        <w:rPr>
          <w:rFonts w:cs="Times New Roman" w:ascii="Times New Roman" w:hAnsi="Times New Roman"/>
          <w:sz w:val="28"/>
          <w:szCs w:val="28"/>
        </w:rPr>
        <w:t xml:space="preserve"> ед. уменьшилось общее количество поданных заявлений для осуществления государственного кадастрового учёта - с </w:t>
      </w:r>
      <w:r>
        <w:rPr>
          <w:rFonts w:cs="Times New Roman" w:ascii="Times New Roman" w:hAnsi="Times New Roman"/>
          <w:b/>
          <w:sz w:val="28"/>
          <w:szCs w:val="28"/>
        </w:rPr>
        <w:t>35 885</w:t>
      </w:r>
      <w:r>
        <w:rPr>
          <w:rFonts w:cs="Times New Roman" w:ascii="Times New Roman" w:hAnsi="Times New Roman"/>
          <w:sz w:val="28"/>
          <w:szCs w:val="28"/>
        </w:rPr>
        <w:t xml:space="preserve"> в прошлом году до </w:t>
      </w:r>
      <w:r>
        <w:rPr>
          <w:rFonts w:cs="Times New Roman" w:ascii="Times New Roman" w:hAnsi="Times New Roman"/>
          <w:b/>
          <w:sz w:val="28"/>
          <w:szCs w:val="28"/>
        </w:rPr>
        <w:t>29 000</w:t>
      </w:r>
      <w:r>
        <w:rPr>
          <w:rFonts w:cs="Times New Roman" w:ascii="Times New Roman" w:hAnsi="Times New Roman"/>
          <w:sz w:val="28"/>
          <w:szCs w:val="28"/>
        </w:rPr>
        <w:t xml:space="preserve"> - с января по июль этого года.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Что касается поступивших запросов о предоставлении сведений из ЕГРН о зарегистрированных правах, то эта услуга также оказалась чуть менее востребованной, чем в прошлом году – немногим более </w:t>
      </w:r>
      <w:r>
        <w:rPr>
          <w:rFonts w:cs="Times New Roman" w:ascii="Times New Roman" w:hAnsi="Times New Roman"/>
          <w:b/>
          <w:sz w:val="28"/>
          <w:szCs w:val="28"/>
        </w:rPr>
        <w:t>500 000</w:t>
      </w:r>
      <w:r>
        <w:rPr>
          <w:rFonts w:cs="Times New Roman" w:ascii="Times New Roman" w:hAnsi="Times New Roman"/>
          <w:sz w:val="28"/>
          <w:szCs w:val="28"/>
        </w:rPr>
        <w:t xml:space="preserve"> запросов, поступивших в прошлом году против </w:t>
      </w:r>
      <w:r>
        <w:rPr>
          <w:rFonts w:cs="Times New Roman" w:ascii="Times New Roman" w:hAnsi="Times New Roman"/>
          <w:b/>
          <w:sz w:val="28"/>
          <w:szCs w:val="28"/>
        </w:rPr>
        <w:t xml:space="preserve">486 000 </w:t>
      </w:r>
      <w:r>
        <w:rPr>
          <w:rFonts w:cs="Times New Roman" w:ascii="Times New Roman" w:hAnsi="Times New Roman"/>
          <w:sz w:val="28"/>
          <w:szCs w:val="28"/>
        </w:rPr>
        <w:t xml:space="preserve">запросов за 7 мес. этого года.  </w:t>
      </w:r>
    </w:p>
    <w:p>
      <w:pPr>
        <w:pStyle w:val="Normal"/>
        <w:shd w:val="clear" w:color="auto" w:fill="FFFFFF"/>
        <w:spacing w:lineRule="exact" w:line="302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0pt;margin-top:-28.9pt;width:472.45pt;height:0pt;mso-position-horizontal:left;mso-position-horizontal-relative:margin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2a1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qFormat/>
    <w:rsid w:val="00783629"/>
    <w:pPr>
      <w:spacing w:lineRule="auto" w:line="240" w:before="200" w:after="0"/>
      <w:outlineLvl w:val="4"/>
    </w:pPr>
    <w:rPr>
      <w:rFonts w:ascii="Arial" w:hAnsi="Arial" w:eastAsia="Arial" w:cs="Arial"/>
      <w:color w:val="00000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e61b7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ba5d08"/>
    <w:rPr>
      <w:color w:val="0000FF" w:themeColor="hyperlink"/>
      <w:u w:val="single"/>
    </w:rPr>
  </w:style>
  <w:style w:type="character" w:styleId="FontStyle49" w:customStyle="1">
    <w:name w:val="Font Style49"/>
    <w:uiPriority w:val="99"/>
    <w:qFormat/>
    <w:rsid w:val="00aa1fc4"/>
    <w:rPr>
      <w:rFonts w:ascii="Times New Roman" w:hAnsi="Times New Roman" w:cs="Times New Roman"/>
      <w:b/>
      <w:bCs/>
      <w:sz w:val="24"/>
      <w:szCs w:val="24"/>
    </w:rPr>
  </w:style>
  <w:style w:type="character" w:styleId="51" w:customStyle="1">
    <w:name w:val="Заголовок 5 Знак"/>
    <w:basedOn w:val="DefaultParagraphFont"/>
    <w:link w:val="5"/>
    <w:qFormat/>
    <w:rsid w:val="00783629"/>
    <w:rPr>
      <w:rFonts w:ascii="Arial" w:hAnsi="Arial" w:eastAsia="Arial" w:cs="Arial"/>
      <w:color w:val="000000"/>
      <w:sz w:val="28"/>
      <w:szCs w:val="24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378BF"/>
      <w:sz w:val="24"/>
      <w:szCs w:val="24"/>
      <w:shd w:fill="FFFFFF" w:val="clear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1378B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cs="Times New Roman"/>
      <w:color w:val="1378BF"/>
      <w:sz w:val="24"/>
      <w:szCs w:val="24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e61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969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ae7e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Style26"/>
    <w:basedOn w:val="Normal"/>
    <w:uiPriority w:val="99"/>
    <w:qFormat/>
    <w:rsid w:val="00aa1fc4"/>
    <w:pPr>
      <w:widowControl w:val="false"/>
      <w:spacing w:lineRule="auto" w:line="240" w:before="0" w:after="0"/>
      <w:jc w:val="center"/>
    </w:pPr>
    <w:rPr>
      <w:rFonts w:ascii="Arial" w:hAnsi="Arial" w:eastAsia="Times New Roman" w:cs="Arial"/>
      <w:sz w:val="24"/>
      <w:szCs w:val="24"/>
    </w:rPr>
  </w:style>
  <w:style w:type="paragraph" w:styleId="ConsPlusNormal" w:customStyle="1">
    <w:name w:val="ConsPlusNormal"/>
    <w:qFormat/>
    <w:rsid w:val="004e5fb7"/>
    <w:pPr>
      <w:widowControl/>
      <w:bidi w:val="0"/>
      <w:spacing w:lineRule="auto" w:line="240" w:before="0" w:after="0"/>
      <w:jc w:val="left"/>
    </w:pPr>
    <w:rPr>
      <w:rFonts w:ascii="Segoe UI" w:hAnsi="Segoe UI" w:eastAsia="Times New Roman" w:cs="Segoe UI"/>
      <w:color w:val="auto"/>
      <w:kern w:val="0"/>
      <w:sz w:val="28"/>
      <w:szCs w:val="28"/>
      <w:lang w:val="ru-RU" w:eastAsia="ru-RU" w:bidi="ar-SA"/>
    </w:rPr>
  </w:style>
  <w:style w:type="paragraph" w:styleId="Rtejustify" w:customStyle="1">
    <w:name w:val="rtejustify"/>
    <w:basedOn w:val="Normal"/>
    <w:qFormat/>
    <w:rsid w:val="00ed22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canBodyPublicationText" w:customStyle="1">
    <w:name w:val="Scan_Body_PublicationText"/>
    <w:qFormat/>
    <w:rsid w:val="00783629"/>
    <w:pPr>
      <w:widowControl/>
      <w:bidi w:val="0"/>
      <w:spacing w:lineRule="auto" w:line="240" w:before="0" w:after="0"/>
      <w:ind w:firstLine="200"/>
      <w:jc w:val="left"/>
    </w:pPr>
    <w:rPr>
      <w:rFonts w:ascii="Arial" w:hAnsi="Arial" w:eastAsia="Arial" w:cs="Arial"/>
      <w:color w:val="000000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764f9"/>
    <w:pPr>
      <w:spacing w:lineRule="auto" w:line="240" w:before="0" w:after="0"/>
      <w:ind w:left="720" w:firstLine="709"/>
      <w:contextualSpacing/>
      <w:jc w:val="both"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.mail.ru/" TargetMode="External"/><Relationship Id="rId4" Type="http://schemas.openxmlformats.org/officeDocument/2006/relationships/hyperlink" Target="https://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66DA-9907-473C-841A-9FB78B42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Application>LibreOffice/6.2.8.2$Linux_X86_64 LibreOffice_project/20$Build-2</Application>
  <Pages>2</Pages>
  <Words>433</Words>
  <Characters>2991</Characters>
  <CharactersWithSpaces>3435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2020-08-18T06:22:00Z</dcterms:created>
  <dc:creator>Старовойт С Г</dc:creator>
  <dc:description/>
  <dc:language>ru-RU</dc:language>
  <cp:lastModifiedBy>Разуваева Анжелика Эдуардовна</cp:lastModifiedBy>
  <cp:lastPrinted>2018-11-15T04:43:00Z</cp:lastPrinted>
  <dcterms:modified xsi:type="dcterms:W3CDTF">2020-08-19T03:24:00Z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