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hanging="0" w:start="0" w:end="0"/>
        <w:jc w:val="star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1" name="Изображение1" descr="" title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📃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Дальнереченская межрайонная прокуратура установила, что </w:t>
      </w:r>
      <w:r>
        <w:rPr>
          <w:rStyle w:val="Strong"/>
        </w:rPr>
        <w:t>заброшенный объект незавершенного строительства,</w:t>
      </w:r>
      <w:r>
        <w:rPr/>
        <w:t xml:space="preserve"> где 12 сентября, в результате падения с высоты получил травму несовершеннолетний, 2012 года рождения, </w:t>
      </w:r>
      <w:r>
        <w:rPr>
          <w:rStyle w:val="Strong"/>
        </w:rPr>
        <w:t>уже становился предметом прокурорского вмешательства.</w:t>
      </w:r>
    </w:p>
    <w:p>
      <w:pPr>
        <w:pStyle w:val="Normal"/>
        <w:bidi w:val="0"/>
        <w:ind w:hanging="0" w:start="0" w:end="0"/>
        <w:jc w:val="start"/>
        <w:rPr/>
      </w:pPr>
      <w:r>
        <w:rPr/>
        <w:t> </w:t>
      </w:r>
      <w:r>
        <w:rPr/>
        <w:t>В октябре 2023 года Дальнереченский районный суд удовлетворил иск межрайонного прокурора о возложении на администрацию городского округа обязанности принять меры к ограничению беспрепятственного доступа граждан к объекту.</w:t>
        <w:br/>
        <w:br/>
        <w:t xml:space="preserve">Надзорное ведомство поставило на контроль доследственную проверку по факту произошедшего. Пострадавший проходит лечение в больнице.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70</Words>
  <Characters>545</Characters>
  <CharactersWithSpaces>616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2024-12-25T17:28:13Z</dcterms:created>
  <dc:creator/>
  <dc:description/>
  <dc:language>ru-RU</dc:language>
  <cp:lastModifiedBy/>
  <dcterms:modified xsi:type="dcterms:W3CDTF">2024-12-25T17:50:51Z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