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1A83" w14:textId="68A31247" w:rsidR="00971F14" w:rsidRDefault="00F40E51" w:rsidP="00971F14">
      <w:pPr>
        <w:pStyle w:val="a4"/>
        <w:spacing w:before="0" w:beforeAutospacing="0" w:after="0" w:afterAutospacing="0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7B969E11" wp14:editId="4D7FB128">
            <wp:simplePos x="0" y="0"/>
            <wp:positionH relativeFrom="margin">
              <wp:posOffset>-176530</wp:posOffset>
            </wp:positionH>
            <wp:positionV relativeFrom="page">
              <wp:posOffset>85725</wp:posOffset>
            </wp:positionV>
            <wp:extent cx="6181725" cy="1685925"/>
            <wp:effectExtent l="0" t="0" r="9525" b="952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14">
        <w:rPr>
          <w:bCs/>
          <w:i/>
        </w:rPr>
        <w:t xml:space="preserve"> </w:t>
      </w:r>
    </w:p>
    <w:p w14:paraId="1001C067" w14:textId="4F49240D" w:rsidR="0050326B" w:rsidRDefault="000C5E8E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0C5E8E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С начала года Отделение СФР по </w:t>
      </w:r>
      <w:r w:rsidR="00A61BE1" w:rsidRPr="000C5E8E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Приморскому краю</w:t>
      </w:r>
      <w:r w:rsidRPr="000C5E8E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выплатило пособие по беременности и родам более 5 тысячам жительниц региона</w:t>
      </w:r>
    </w:p>
    <w:p w14:paraId="4D9E0CD7" w14:textId="20BE3FB7" w:rsidR="00FE7B1E" w:rsidRPr="00FE7B1E" w:rsidRDefault="00FE7B1E" w:rsidP="00FE7B1E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 w:rsidRPr="00FE7B1E">
        <w:rPr>
          <w:i/>
          <w:color w:val="000000"/>
          <w:spacing w:val="6"/>
        </w:rPr>
        <w:t xml:space="preserve">Право на </w:t>
      </w:r>
      <w:r w:rsidR="00265211">
        <w:rPr>
          <w:i/>
          <w:color w:val="000000"/>
          <w:spacing w:val="6"/>
        </w:rPr>
        <w:t>выплату</w:t>
      </w:r>
      <w:r w:rsidRPr="00FE7B1E">
        <w:rPr>
          <w:i/>
          <w:color w:val="000000"/>
          <w:spacing w:val="6"/>
        </w:rPr>
        <w:t xml:space="preserve"> имеют </w:t>
      </w:r>
      <w:r w:rsidR="00265211">
        <w:rPr>
          <w:i/>
          <w:color w:val="000000"/>
          <w:spacing w:val="6"/>
        </w:rPr>
        <w:t xml:space="preserve">как </w:t>
      </w:r>
      <w:r w:rsidRPr="00FE7B1E">
        <w:rPr>
          <w:i/>
          <w:color w:val="000000"/>
          <w:spacing w:val="6"/>
        </w:rPr>
        <w:t xml:space="preserve">трудоустроенные женщины, </w:t>
      </w:r>
      <w:r w:rsidR="00265211">
        <w:rPr>
          <w:i/>
          <w:color w:val="000000"/>
          <w:spacing w:val="6"/>
        </w:rPr>
        <w:t xml:space="preserve">так и </w:t>
      </w:r>
      <w:r w:rsidRPr="00FE7B1E">
        <w:rPr>
          <w:i/>
          <w:color w:val="000000"/>
          <w:spacing w:val="6"/>
        </w:rPr>
        <w:t>предприниматели, студентки очной формы обучения</w:t>
      </w:r>
      <w:r w:rsidR="00265211">
        <w:rPr>
          <w:i/>
          <w:color w:val="000000"/>
          <w:spacing w:val="6"/>
        </w:rPr>
        <w:t xml:space="preserve"> и</w:t>
      </w:r>
      <w:r w:rsidRPr="00FE7B1E">
        <w:rPr>
          <w:i/>
          <w:color w:val="000000"/>
          <w:spacing w:val="6"/>
        </w:rPr>
        <w:t xml:space="preserve"> </w:t>
      </w:r>
      <w:r w:rsidR="00971F14">
        <w:rPr>
          <w:i/>
          <w:color w:val="000000"/>
          <w:spacing w:val="6"/>
        </w:rPr>
        <w:t>мамы</w:t>
      </w:r>
      <w:r w:rsidRPr="00FE7B1E">
        <w:rPr>
          <w:i/>
          <w:color w:val="000000"/>
          <w:spacing w:val="6"/>
        </w:rPr>
        <w:t>, уволенные в связи с ликвидацией организации. С начала 2025 года Отделение СФР по Приморскому краю назначило пособие 5</w:t>
      </w:r>
      <w:r w:rsidR="00971F14">
        <w:rPr>
          <w:i/>
          <w:color w:val="000000"/>
          <w:spacing w:val="6"/>
        </w:rPr>
        <w:t xml:space="preserve"> </w:t>
      </w:r>
      <w:r w:rsidRPr="00FE7B1E">
        <w:rPr>
          <w:i/>
          <w:color w:val="000000"/>
          <w:spacing w:val="6"/>
        </w:rPr>
        <w:t>0</w:t>
      </w:r>
      <w:r w:rsidR="00F429D4">
        <w:rPr>
          <w:i/>
          <w:color w:val="000000"/>
          <w:spacing w:val="6"/>
        </w:rPr>
        <w:t>40</w:t>
      </w:r>
      <w:r w:rsidRPr="00FE7B1E">
        <w:rPr>
          <w:i/>
          <w:color w:val="000000"/>
          <w:spacing w:val="6"/>
        </w:rPr>
        <w:t xml:space="preserve"> </w:t>
      </w:r>
      <w:r w:rsidR="00971F14">
        <w:rPr>
          <w:i/>
          <w:color w:val="000000"/>
          <w:spacing w:val="6"/>
        </w:rPr>
        <w:t>жительницам</w:t>
      </w:r>
      <w:r w:rsidRPr="00FE7B1E">
        <w:rPr>
          <w:i/>
          <w:color w:val="000000"/>
          <w:spacing w:val="6"/>
        </w:rPr>
        <w:t xml:space="preserve"> региона.</w:t>
      </w:r>
    </w:p>
    <w:p w14:paraId="0F1B2358" w14:textId="1A10C769" w:rsidR="00971F14" w:rsidRDefault="00971F14" w:rsidP="00971F14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>Р</w:t>
      </w:r>
      <w:r w:rsidR="00FE7B1E" w:rsidRPr="00FE7B1E">
        <w:rPr>
          <w:color w:val="000000"/>
          <w:spacing w:val="6"/>
        </w:rPr>
        <w:t>аботающим женщинам, родившим или усыновившим ребенка до трёх месяцев</w:t>
      </w:r>
      <w:r>
        <w:rPr>
          <w:color w:val="000000"/>
          <w:spacing w:val="6"/>
        </w:rPr>
        <w:t>,</w:t>
      </w:r>
      <w:r w:rsidRPr="00971F14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п</w:t>
      </w:r>
      <w:r w:rsidRPr="00FE7B1E">
        <w:rPr>
          <w:color w:val="000000"/>
          <w:spacing w:val="6"/>
        </w:rPr>
        <w:t>особие назначается</w:t>
      </w:r>
      <w:r w:rsidR="00FE7B1E" w:rsidRPr="00FE7B1E">
        <w:rPr>
          <w:color w:val="000000"/>
          <w:spacing w:val="6"/>
        </w:rPr>
        <w:t xml:space="preserve"> на основании электронного листа нетрудоспособности, выданного врачом.</w:t>
      </w:r>
      <w:r w:rsidRPr="00971F14">
        <w:rPr>
          <w:color w:val="000000"/>
          <w:spacing w:val="6"/>
        </w:rPr>
        <w:t xml:space="preserve"> </w:t>
      </w:r>
      <w:r w:rsidRPr="00FE7B1E">
        <w:rPr>
          <w:color w:val="000000"/>
          <w:spacing w:val="6"/>
        </w:rPr>
        <w:t>Размер пособия</w:t>
      </w:r>
      <w:r>
        <w:rPr>
          <w:color w:val="000000"/>
          <w:spacing w:val="6"/>
        </w:rPr>
        <w:t xml:space="preserve"> для них</w:t>
      </w:r>
      <w:r w:rsidRPr="00FE7B1E">
        <w:rPr>
          <w:color w:val="000000"/>
          <w:spacing w:val="6"/>
        </w:rPr>
        <w:t xml:space="preserve"> рассчитывается исходя из средне</w:t>
      </w:r>
      <w:r>
        <w:rPr>
          <w:color w:val="000000"/>
          <w:spacing w:val="6"/>
        </w:rPr>
        <w:t xml:space="preserve">й зарплаты </w:t>
      </w:r>
      <w:r w:rsidRPr="00FE7B1E">
        <w:rPr>
          <w:color w:val="000000"/>
          <w:spacing w:val="6"/>
        </w:rPr>
        <w:t xml:space="preserve">мамы за последние два года до декретного отпуска и составляет 100% от среднего дневного заработка. Чем выше заработная плата — тем больше размер пособия. На сегодняшний день минимальная сумма </w:t>
      </w:r>
      <w:r>
        <w:rPr>
          <w:color w:val="000000"/>
          <w:spacing w:val="6"/>
        </w:rPr>
        <w:t xml:space="preserve">для трудоустроенных женщин </w:t>
      </w:r>
      <w:r w:rsidRPr="00FE7B1E">
        <w:rPr>
          <w:color w:val="000000"/>
          <w:spacing w:val="6"/>
        </w:rPr>
        <w:t>составляет 123 942 рубля, а максимальная — 1 100 750 рублей (в зависимости от сложности родов).</w:t>
      </w:r>
      <w:r w:rsidR="002565EC" w:rsidRPr="002565EC">
        <w:rPr>
          <w:color w:val="000000"/>
          <w:spacing w:val="6"/>
        </w:rPr>
        <w:t xml:space="preserve"> </w:t>
      </w:r>
      <w:r w:rsidR="002565EC">
        <w:rPr>
          <w:color w:val="000000"/>
          <w:spacing w:val="6"/>
        </w:rPr>
        <w:t>За оформлением выплаты мама обращается к своему работодателю, который передает сведения для ее назначения в Отделение СФР по Приморскому краю.</w:t>
      </w:r>
    </w:p>
    <w:p w14:paraId="40D599E5" w14:textId="77777777" w:rsidR="00FE7B1E" w:rsidRPr="00FE7B1E" w:rsidRDefault="00FE7B1E" w:rsidP="00FE7B1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>Мера поддержки распространяется на мам из числа индивидуальных предпринимателей, добровольно вступивших в систему социального страхования и заплативших взносы за полный календарный год, предшествующий году ухода в декрет.</w:t>
      </w:r>
    </w:p>
    <w:p w14:paraId="3B1791C5" w14:textId="77777777" w:rsidR="00FE7B1E" w:rsidRPr="00FE7B1E" w:rsidRDefault="00FE7B1E" w:rsidP="00FE7B1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>Выплата полагается также студенткам вузов, колледжей, училищ, техникумов, организаций дополнительного профессионального образования и научных организаций, которые обучаются очно. С нового учебного года ее размер больше не зависит от стипендии, а выплату производит не образовательная организация, а Отделение СФР по Приморскому краю.</w:t>
      </w:r>
    </w:p>
    <w:p w14:paraId="12400A50" w14:textId="4F296234" w:rsidR="00FE7B1E" w:rsidRPr="00FE7B1E" w:rsidRDefault="00FE7B1E" w:rsidP="00FE7B1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>«С 1 сентября 2025 года размер пособия для студенток увеличен до 100% регионального прожиточного минимума для трудоспособного населения. В Приморье в этом году этот показатель составляет 23 001 рубль, т.е. за весь период отпуска сумма составит более 100 тысяч рублей</w:t>
      </w:r>
      <w:r w:rsidR="00A346B8">
        <w:rPr>
          <w:color w:val="000000"/>
          <w:spacing w:val="6"/>
        </w:rPr>
        <w:t xml:space="preserve">, </w:t>
      </w:r>
      <w:r w:rsidR="00A346B8" w:rsidRPr="000D6991">
        <w:rPr>
          <w:color w:val="000000"/>
          <w:spacing w:val="6"/>
        </w:rPr>
        <w:t xml:space="preserve">в зависимости от продолжительности </w:t>
      </w:r>
      <w:r w:rsidR="00A346B8" w:rsidRPr="00CD0242">
        <w:rPr>
          <w:color w:val="000000"/>
          <w:spacing w:val="6"/>
        </w:rPr>
        <w:t>отпуска по беременности и родам</w:t>
      </w:r>
      <w:r w:rsidRPr="00CD0242">
        <w:rPr>
          <w:color w:val="000000"/>
          <w:spacing w:val="6"/>
        </w:rPr>
        <w:t>.</w:t>
      </w:r>
      <w:r w:rsidRPr="00FE7B1E">
        <w:rPr>
          <w:color w:val="000000"/>
          <w:spacing w:val="6"/>
        </w:rPr>
        <w:t xml:space="preserve"> Для оформления выплаты необходимо представить справку из медорганизации и документ, подтверждающий факт обучения по очной форме</w:t>
      </w:r>
      <w:r w:rsidR="00DD705C">
        <w:rPr>
          <w:color w:val="000000"/>
          <w:spacing w:val="6"/>
        </w:rPr>
        <w:t xml:space="preserve"> с указанием информации о неполучении пособия ранее</w:t>
      </w:r>
      <w:r w:rsidRPr="00FE7B1E">
        <w:rPr>
          <w:color w:val="000000"/>
          <w:spacing w:val="6"/>
        </w:rPr>
        <w:t xml:space="preserve">», — рассказала руководитель Отделения СФР по Приморскому краю </w:t>
      </w:r>
      <w:r w:rsidRPr="00FE7B1E">
        <w:rPr>
          <w:b/>
          <w:bCs/>
          <w:color w:val="000000"/>
          <w:spacing w:val="6"/>
        </w:rPr>
        <w:t>Александра Вовченко</w:t>
      </w:r>
      <w:r w:rsidRPr="00FE7B1E">
        <w:rPr>
          <w:color w:val="000000"/>
          <w:spacing w:val="6"/>
        </w:rPr>
        <w:t>.</w:t>
      </w:r>
    </w:p>
    <w:p w14:paraId="68982A10" w14:textId="1DC2467D" w:rsidR="00A346B8" w:rsidRPr="00FE7B1E" w:rsidRDefault="00A346B8" w:rsidP="00A346B8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lastRenderedPageBreak/>
        <w:t xml:space="preserve">Получить пособие могут </w:t>
      </w:r>
      <w:r>
        <w:rPr>
          <w:color w:val="000000"/>
          <w:spacing w:val="6"/>
        </w:rPr>
        <w:t xml:space="preserve">также </w:t>
      </w:r>
      <w:r w:rsidRPr="00FE7B1E">
        <w:rPr>
          <w:color w:val="000000"/>
          <w:spacing w:val="6"/>
        </w:rPr>
        <w:t xml:space="preserve">женщины, </w:t>
      </w:r>
      <w:r>
        <w:rPr>
          <w:color w:val="000000"/>
          <w:spacing w:val="6"/>
        </w:rPr>
        <w:t xml:space="preserve">которые </w:t>
      </w:r>
      <w:r w:rsidRPr="00971F14">
        <w:rPr>
          <w:color w:val="000000"/>
          <w:spacing w:val="6"/>
        </w:rPr>
        <w:t>прекратили работу из-за закрытия организации</w:t>
      </w:r>
      <w:r w:rsidRPr="00FE7B1E">
        <w:rPr>
          <w:color w:val="000000"/>
          <w:spacing w:val="6"/>
        </w:rPr>
        <w:t>, при условии, если они встали на учёт в Центр занятости населения в течение года после увольнения.</w:t>
      </w:r>
      <w:r>
        <w:rPr>
          <w:color w:val="000000"/>
          <w:spacing w:val="6"/>
        </w:rPr>
        <w:t xml:space="preserve"> </w:t>
      </w:r>
      <w:r w:rsidR="00A11774">
        <w:rPr>
          <w:color w:val="000000"/>
          <w:spacing w:val="6"/>
        </w:rPr>
        <w:t>Р</w:t>
      </w:r>
      <w:r>
        <w:rPr>
          <w:color w:val="000000"/>
          <w:spacing w:val="6"/>
        </w:rPr>
        <w:t>азмер</w:t>
      </w:r>
      <w:r w:rsidR="00A11774">
        <w:rPr>
          <w:color w:val="000000"/>
          <w:spacing w:val="6"/>
        </w:rPr>
        <w:t xml:space="preserve"> выплаты </w:t>
      </w:r>
      <w:r>
        <w:rPr>
          <w:color w:val="000000"/>
          <w:spacing w:val="6"/>
        </w:rPr>
        <w:t xml:space="preserve">также рассчитывается исходя из 100% величины </w:t>
      </w:r>
      <w:r w:rsidRPr="00FE7B1E">
        <w:rPr>
          <w:color w:val="000000"/>
          <w:spacing w:val="6"/>
        </w:rPr>
        <w:t>прожиточного минимума для трудоспособного населения.</w:t>
      </w:r>
    </w:p>
    <w:p w14:paraId="2D2B7D98" w14:textId="0D772408" w:rsidR="00FE7B1E" w:rsidRPr="00FE7B1E" w:rsidRDefault="00FE7B1E" w:rsidP="00FE7B1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>Оформить п</w:t>
      </w:r>
      <w:r w:rsidR="00A346B8">
        <w:rPr>
          <w:color w:val="000000"/>
          <w:spacing w:val="6"/>
        </w:rPr>
        <w:t>особие по беременности и родам неработающие мамы</w:t>
      </w:r>
      <w:r w:rsidRPr="00FE7B1E">
        <w:rPr>
          <w:color w:val="000000"/>
          <w:spacing w:val="6"/>
        </w:rPr>
        <w:t xml:space="preserve"> могут в личн</w:t>
      </w:r>
      <w:r w:rsidR="00FA7CC6">
        <w:rPr>
          <w:color w:val="000000"/>
          <w:spacing w:val="6"/>
        </w:rPr>
        <w:t>ом кабинете на портале Госуслуг или</w:t>
      </w:r>
      <w:r w:rsidRPr="00FE7B1E">
        <w:rPr>
          <w:color w:val="000000"/>
          <w:spacing w:val="6"/>
        </w:rPr>
        <w:t xml:space="preserve"> при личном посещении клиентской службы Отделения СФР по Приморскому краю.</w:t>
      </w:r>
    </w:p>
    <w:p w14:paraId="2C4B8459" w14:textId="77777777"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6821139C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57FA3A3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5990596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4A7813A6" w14:textId="77777777"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61BE1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A61BE1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14:paraId="4C7345F0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p w14:paraId="7D4EE77E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sectPr w:rsidR="00761249" w:rsidSect="004242B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623DC"/>
    <w:rsid w:val="00072370"/>
    <w:rsid w:val="0007522C"/>
    <w:rsid w:val="0007659A"/>
    <w:rsid w:val="0008450A"/>
    <w:rsid w:val="000A2D57"/>
    <w:rsid w:val="000A3A77"/>
    <w:rsid w:val="000B5097"/>
    <w:rsid w:val="000C19C9"/>
    <w:rsid w:val="000C2316"/>
    <w:rsid w:val="000C5E8E"/>
    <w:rsid w:val="000D6991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7C84"/>
    <w:rsid w:val="00151799"/>
    <w:rsid w:val="00156910"/>
    <w:rsid w:val="00157B54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052ED"/>
    <w:rsid w:val="002128CB"/>
    <w:rsid w:val="00214F7F"/>
    <w:rsid w:val="00222F52"/>
    <w:rsid w:val="00232A2A"/>
    <w:rsid w:val="00233ECF"/>
    <w:rsid w:val="002565EC"/>
    <w:rsid w:val="002602E2"/>
    <w:rsid w:val="00261FAF"/>
    <w:rsid w:val="00262D71"/>
    <w:rsid w:val="0026521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7FAD"/>
    <w:rsid w:val="00327F0E"/>
    <w:rsid w:val="0034380A"/>
    <w:rsid w:val="00355425"/>
    <w:rsid w:val="00356810"/>
    <w:rsid w:val="00362887"/>
    <w:rsid w:val="003767E7"/>
    <w:rsid w:val="003872D4"/>
    <w:rsid w:val="00393607"/>
    <w:rsid w:val="00394874"/>
    <w:rsid w:val="00395A0E"/>
    <w:rsid w:val="003A47A9"/>
    <w:rsid w:val="003B37C9"/>
    <w:rsid w:val="003B53DA"/>
    <w:rsid w:val="003D286E"/>
    <w:rsid w:val="003D73FD"/>
    <w:rsid w:val="003D7A8C"/>
    <w:rsid w:val="003E5211"/>
    <w:rsid w:val="003F7E73"/>
    <w:rsid w:val="00421506"/>
    <w:rsid w:val="00421872"/>
    <w:rsid w:val="004242BF"/>
    <w:rsid w:val="004276FE"/>
    <w:rsid w:val="004401FF"/>
    <w:rsid w:val="00447F32"/>
    <w:rsid w:val="00465792"/>
    <w:rsid w:val="00471894"/>
    <w:rsid w:val="0047288B"/>
    <w:rsid w:val="0047624A"/>
    <w:rsid w:val="00476394"/>
    <w:rsid w:val="00477EB7"/>
    <w:rsid w:val="004A24F1"/>
    <w:rsid w:val="004A61F8"/>
    <w:rsid w:val="004F25DF"/>
    <w:rsid w:val="004F2806"/>
    <w:rsid w:val="0050326B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D3201"/>
    <w:rsid w:val="005E59BB"/>
    <w:rsid w:val="005F0751"/>
    <w:rsid w:val="005F09CA"/>
    <w:rsid w:val="005F11B7"/>
    <w:rsid w:val="006056DC"/>
    <w:rsid w:val="0061326D"/>
    <w:rsid w:val="00616860"/>
    <w:rsid w:val="00616C77"/>
    <w:rsid w:val="006203A8"/>
    <w:rsid w:val="006446FD"/>
    <w:rsid w:val="00660944"/>
    <w:rsid w:val="006715A5"/>
    <w:rsid w:val="00684A9C"/>
    <w:rsid w:val="00685F0D"/>
    <w:rsid w:val="006871F0"/>
    <w:rsid w:val="006B56A6"/>
    <w:rsid w:val="006B62EB"/>
    <w:rsid w:val="006B6E5A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70543F"/>
    <w:rsid w:val="00706C31"/>
    <w:rsid w:val="00706E33"/>
    <w:rsid w:val="007225EC"/>
    <w:rsid w:val="00734BF5"/>
    <w:rsid w:val="00735D78"/>
    <w:rsid w:val="007365C5"/>
    <w:rsid w:val="007376DE"/>
    <w:rsid w:val="00750E8A"/>
    <w:rsid w:val="00752173"/>
    <w:rsid w:val="00752A0A"/>
    <w:rsid w:val="0075770F"/>
    <w:rsid w:val="00761249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004A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0F9F"/>
    <w:rsid w:val="008B1E02"/>
    <w:rsid w:val="008B3C71"/>
    <w:rsid w:val="008C10C4"/>
    <w:rsid w:val="008D26CA"/>
    <w:rsid w:val="008E3772"/>
    <w:rsid w:val="008E45F3"/>
    <w:rsid w:val="008E5325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71F14"/>
    <w:rsid w:val="00997285"/>
    <w:rsid w:val="009A2D7D"/>
    <w:rsid w:val="009B43D1"/>
    <w:rsid w:val="009B522B"/>
    <w:rsid w:val="009B59F1"/>
    <w:rsid w:val="009C016F"/>
    <w:rsid w:val="009C3FCF"/>
    <w:rsid w:val="009D04DA"/>
    <w:rsid w:val="009F6846"/>
    <w:rsid w:val="00A011F1"/>
    <w:rsid w:val="00A11774"/>
    <w:rsid w:val="00A30431"/>
    <w:rsid w:val="00A3106D"/>
    <w:rsid w:val="00A314C4"/>
    <w:rsid w:val="00A346B8"/>
    <w:rsid w:val="00A35FFC"/>
    <w:rsid w:val="00A5679D"/>
    <w:rsid w:val="00A61BE1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24FE"/>
    <w:rsid w:val="00C52E4B"/>
    <w:rsid w:val="00C63F38"/>
    <w:rsid w:val="00C721FC"/>
    <w:rsid w:val="00CA3B81"/>
    <w:rsid w:val="00CB0FA4"/>
    <w:rsid w:val="00CB4673"/>
    <w:rsid w:val="00CB7179"/>
    <w:rsid w:val="00CD0242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D705C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1DB6"/>
    <w:rsid w:val="00F429D4"/>
    <w:rsid w:val="00F461EC"/>
    <w:rsid w:val="00F52E42"/>
    <w:rsid w:val="00F67113"/>
    <w:rsid w:val="00F7750C"/>
    <w:rsid w:val="00F77AD1"/>
    <w:rsid w:val="00F805CA"/>
    <w:rsid w:val="00F83067"/>
    <w:rsid w:val="00FA7CC6"/>
    <w:rsid w:val="00FB4C03"/>
    <w:rsid w:val="00FC61EC"/>
    <w:rsid w:val="00FD0052"/>
    <w:rsid w:val="00FD418A"/>
    <w:rsid w:val="00FD67A7"/>
    <w:rsid w:val="00FE094A"/>
    <w:rsid w:val="00FE110C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3237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2025-08-14T02:08:00Z</dcterms:created>
  <dcterms:modified xsi:type="dcterms:W3CDTF">2025-08-14T02:08:00Z</dcterms:modified>
</cp:coreProperties>
</file>