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A63AA" w14:textId="5661F6FB" w:rsidR="00C67862" w:rsidRDefault="009219B5">
      <w:pPr>
        <w:pStyle w:val="a5"/>
        <w:ind w:left="1418" w:right="777" w:firstLine="709"/>
        <w:jc w:val="right"/>
        <w:rPr>
          <w:i/>
          <w:color w:val="000000" w:themeColor="text1"/>
          <w:spacing w:val="-5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5807BA26" wp14:editId="3B7D1999">
            <wp:simplePos x="0" y="0"/>
            <wp:positionH relativeFrom="column">
              <wp:posOffset>-262255</wp:posOffset>
            </wp:positionH>
            <wp:positionV relativeFrom="page">
              <wp:posOffset>19050</wp:posOffset>
            </wp:positionV>
            <wp:extent cx="6276975" cy="1711325"/>
            <wp:effectExtent l="0" t="0" r="0" b="0"/>
            <wp:wrapSquare wrapText="bothSides" distT="0" distB="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rcRect t="21274" b="4316"/>
                    <a:stretch/>
                  </pic:blipFill>
                  <pic:spPr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8E614D" w14:textId="77777777" w:rsidR="00C67862" w:rsidRDefault="009219B5">
      <w:pPr>
        <w:pStyle w:val="a5"/>
        <w:spacing w:line="312" w:lineRule="auto"/>
        <w:ind w:right="141" w:firstLine="709"/>
        <w:jc w:val="center"/>
        <w:rPr>
          <w:b/>
          <w:spacing w:val="-5"/>
          <w:sz w:val="28"/>
        </w:rPr>
      </w:pPr>
      <w:r>
        <w:rPr>
          <w:b/>
          <w:spacing w:val="-5"/>
          <w:sz w:val="28"/>
        </w:rPr>
        <w:t>Более 100 тысяч семей в Приморье улучшили жилищные условия с помощью маткапитала</w:t>
      </w:r>
    </w:p>
    <w:p w14:paraId="61379A11" w14:textId="1CA9D270" w:rsidR="00C67862" w:rsidRPr="0007107E" w:rsidRDefault="009219B5">
      <w:pPr>
        <w:pStyle w:val="a5"/>
        <w:spacing w:line="312" w:lineRule="auto"/>
        <w:ind w:firstLine="709"/>
        <w:jc w:val="both"/>
        <w:rPr>
          <w:i/>
          <w:color w:val="auto"/>
          <w:spacing w:val="-5"/>
        </w:rPr>
      </w:pPr>
      <w:r>
        <w:rPr>
          <w:i/>
          <w:spacing w:val="-5"/>
        </w:rPr>
        <w:t xml:space="preserve">С начала 2024 года </w:t>
      </w:r>
      <w:r w:rsidRPr="0007107E">
        <w:rPr>
          <w:i/>
          <w:spacing w:val="-5"/>
        </w:rPr>
        <w:t>6263</w:t>
      </w:r>
      <w:r w:rsidR="0007107E" w:rsidRPr="0007107E">
        <w:rPr>
          <w:i/>
          <w:spacing w:val="-5"/>
        </w:rPr>
        <w:t xml:space="preserve"> </w:t>
      </w:r>
      <w:r w:rsidRPr="0007107E">
        <w:rPr>
          <w:i/>
          <w:spacing w:val="-5"/>
        </w:rPr>
        <w:t>с</w:t>
      </w:r>
      <w:r>
        <w:rPr>
          <w:i/>
          <w:spacing w:val="-5"/>
        </w:rPr>
        <w:t xml:space="preserve">емьи в Приморском крае направили материнский капитал на улучшение жилищных условий. Отделение Социального фонда России по Приморскому краю перечислило на счета застройщиков, кредитных учреждений, жилищных кооперативов и физических лиц </w:t>
      </w:r>
      <w:r w:rsidR="00147AEE">
        <w:rPr>
          <w:i/>
          <w:spacing w:val="-5"/>
        </w:rPr>
        <w:t>более 3</w:t>
      </w:r>
      <w:r w:rsidR="0007107E">
        <w:rPr>
          <w:i/>
          <w:spacing w:val="-5"/>
        </w:rPr>
        <w:t>,8</w:t>
      </w:r>
      <w:r w:rsidR="00147AEE">
        <w:rPr>
          <w:i/>
          <w:spacing w:val="-5"/>
        </w:rPr>
        <w:t xml:space="preserve"> </w:t>
      </w:r>
      <w:r w:rsidR="00C0693C">
        <w:rPr>
          <w:i/>
          <w:spacing w:val="-5"/>
        </w:rPr>
        <w:t>миллиард</w:t>
      </w:r>
      <w:r w:rsidR="0007107E">
        <w:rPr>
          <w:i/>
          <w:spacing w:val="-5"/>
        </w:rPr>
        <w:t>а</w:t>
      </w:r>
      <w:r>
        <w:rPr>
          <w:i/>
          <w:spacing w:val="-5"/>
        </w:rPr>
        <w:t xml:space="preserve"> рублей.</w:t>
      </w:r>
      <w:r w:rsidR="00147AEE">
        <w:rPr>
          <w:i/>
          <w:spacing w:val="-5"/>
        </w:rPr>
        <w:t xml:space="preserve"> </w:t>
      </w:r>
      <w:r w:rsidR="00147AEE" w:rsidRPr="0007107E">
        <w:rPr>
          <w:i/>
          <w:color w:val="auto"/>
          <w:spacing w:val="-5"/>
        </w:rPr>
        <w:t xml:space="preserve">За всё время существования программы </w:t>
      </w:r>
      <w:r w:rsidR="00C0693C" w:rsidRPr="0007107E">
        <w:rPr>
          <w:i/>
          <w:color w:val="auto"/>
          <w:spacing w:val="-5"/>
        </w:rPr>
        <w:t xml:space="preserve">(с 2007 года) </w:t>
      </w:r>
      <w:r w:rsidR="0007107E" w:rsidRPr="0007107E">
        <w:rPr>
          <w:i/>
          <w:color w:val="auto"/>
          <w:spacing w:val="-5"/>
        </w:rPr>
        <w:t>более 100 тысяч семей региона улучшили свои жилищные условия с помощью маткапитала.</w:t>
      </w:r>
    </w:p>
    <w:p w14:paraId="5481AD6A" w14:textId="741330C2" w:rsidR="00C0693C" w:rsidRDefault="009219B5" w:rsidP="0007107E">
      <w:pPr>
        <w:pStyle w:val="a5"/>
        <w:spacing w:line="312" w:lineRule="auto"/>
        <w:ind w:firstLine="709"/>
        <w:jc w:val="both"/>
        <w:rPr>
          <w:color w:val="000000" w:themeColor="text1"/>
          <w:spacing w:val="-5"/>
        </w:rPr>
      </w:pPr>
      <w:r>
        <w:rPr>
          <w:spacing w:val="-5"/>
        </w:rPr>
        <w:t xml:space="preserve">Решение «жилищного» вопроса — одно из наиболее популярных направлений </w:t>
      </w:r>
      <w:r w:rsidR="00C0693C">
        <w:rPr>
          <w:spacing w:val="-5"/>
        </w:rPr>
        <w:t xml:space="preserve">для </w:t>
      </w:r>
      <w:r>
        <w:rPr>
          <w:spacing w:val="-5"/>
        </w:rPr>
        <w:t>использования средств маткапитала.</w:t>
      </w:r>
      <w:r>
        <w:rPr>
          <w:i/>
          <w:spacing w:val="-5"/>
        </w:rPr>
        <w:t xml:space="preserve"> </w:t>
      </w:r>
      <w:r>
        <w:rPr>
          <w:color w:val="000000" w:themeColor="text1"/>
          <w:spacing w:val="-5"/>
        </w:rPr>
        <w:t>Средства можно направить на покупку</w:t>
      </w:r>
      <w:r w:rsidR="0007107E">
        <w:rPr>
          <w:color w:val="000000" w:themeColor="text1"/>
          <w:spacing w:val="-5"/>
        </w:rPr>
        <w:t xml:space="preserve">, </w:t>
      </w:r>
      <w:r>
        <w:rPr>
          <w:color w:val="000000" w:themeColor="text1"/>
          <w:spacing w:val="-5"/>
        </w:rPr>
        <w:t xml:space="preserve">строительство </w:t>
      </w:r>
      <w:r w:rsidR="0007107E">
        <w:rPr>
          <w:color w:val="000000" w:themeColor="text1"/>
          <w:spacing w:val="-5"/>
        </w:rPr>
        <w:t xml:space="preserve">или реконструкцию </w:t>
      </w:r>
      <w:r>
        <w:rPr>
          <w:color w:val="000000" w:themeColor="text1"/>
          <w:spacing w:val="-5"/>
        </w:rPr>
        <w:t xml:space="preserve">жилья, оплату первоначального взноса по ипотеке или досрочное погашение уже имеющегося жилищного кредита. </w:t>
      </w:r>
    </w:p>
    <w:p w14:paraId="0DE6914E" w14:textId="03F0D202" w:rsidR="00C67862" w:rsidRDefault="009219B5">
      <w:pPr>
        <w:pStyle w:val="a5"/>
        <w:spacing w:line="312" w:lineRule="auto"/>
        <w:ind w:firstLine="709"/>
        <w:jc w:val="both"/>
        <w:rPr>
          <w:color w:val="000000" w:themeColor="text1"/>
          <w:spacing w:val="-5"/>
        </w:rPr>
      </w:pPr>
      <w:r w:rsidRPr="0007107E">
        <w:rPr>
          <w:color w:val="000000" w:themeColor="text1"/>
          <w:spacing w:val="-5"/>
        </w:rPr>
        <w:t>«</w:t>
      </w:r>
      <w:r w:rsidRPr="0007107E">
        <w:t xml:space="preserve">Родители могут направить маткапитал на улучшение жилищных условий </w:t>
      </w:r>
      <w:r w:rsidR="0007107E" w:rsidRPr="0007107E">
        <w:t xml:space="preserve">после </w:t>
      </w:r>
      <w:r w:rsidRPr="0007107E">
        <w:t>достижени</w:t>
      </w:r>
      <w:r w:rsidR="0007107E" w:rsidRPr="0007107E">
        <w:t>я</w:t>
      </w:r>
      <w:r w:rsidRPr="0007107E">
        <w:t xml:space="preserve"> ребенком 3 лет.</w:t>
      </w:r>
      <w:r>
        <w:t xml:space="preserve"> Это касается случаев, когда жильё приобретается без привлечения кредитных средств. </w:t>
      </w:r>
      <w:r>
        <w:rPr>
          <w:color w:val="000000" w:themeColor="text1"/>
          <w:spacing w:val="-5"/>
        </w:rPr>
        <w:t xml:space="preserve">Ограничение не распространяется на получение ипотеки или погашение уже имеющегося жилищного кредита. На такие цели материнским капиталом можно распорядиться в любой момент после рождения ребёнка, не дожидаясь его трёхлетия», — рассказала руководитель Отделения СФР по Приморскому краю </w:t>
      </w:r>
      <w:r>
        <w:rPr>
          <w:b/>
          <w:color w:val="000000" w:themeColor="text1"/>
          <w:spacing w:val="-5"/>
        </w:rPr>
        <w:t>Александра Вовченко</w:t>
      </w:r>
      <w:r>
        <w:rPr>
          <w:color w:val="000000" w:themeColor="text1"/>
          <w:spacing w:val="-5"/>
        </w:rPr>
        <w:t>.</w:t>
      </w:r>
    </w:p>
    <w:p w14:paraId="6721A6F4" w14:textId="77777777" w:rsidR="00C67862" w:rsidRDefault="009219B5">
      <w:pPr>
        <w:pStyle w:val="a5"/>
        <w:spacing w:line="312" w:lineRule="auto"/>
        <w:ind w:firstLine="709"/>
        <w:jc w:val="both"/>
        <w:rPr>
          <w:color w:val="000000" w:themeColor="text1"/>
          <w:spacing w:val="-5"/>
        </w:rPr>
      </w:pPr>
      <w:r>
        <w:rPr>
          <w:color w:val="000000" w:themeColor="text1"/>
          <w:spacing w:val="-5"/>
        </w:rPr>
        <w:t>Жилое помещение, приобретенное или построенное с использованием средств маткапитала, должно быть оформлено в общую долевую собственность всех членов семьи. Размер долей семья определяет самостоятельно по соглашению.</w:t>
      </w:r>
      <w:bookmarkStart w:id="0" w:name="_GoBack"/>
      <w:bookmarkEnd w:id="0"/>
    </w:p>
    <w:p w14:paraId="110EBFD3" w14:textId="77777777" w:rsidR="00C67862" w:rsidRDefault="009219B5">
      <w:pPr>
        <w:pStyle w:val="a5"/>
        <w:spacing w:line="312" w:lineRule="auto"/>
        <w:ind w:firstLine="709"/>
        <w:jc w:val="both"/>
        <w:rPr>
          <w:color w:val="000000" w:themeColor="text1"/>
          <w:spacing w:val="-5"/>
        </w:rPr>
      </w:pPr>
      <w:r>
        <w:rPr>
          <w:color w:val="000000" w:themeColor="text1"/>
          <w:spacing w:val="-5"/>
        </w:rPr>
        <w:t xml:space="preserve">Подать заявление о распоряжении средствами маткапитала можно в личном кабинете на портале Госуслуг, в МФЦ или в клиентской службе Отделения СФР по Приморскому краю. </w:t>
      </w:r>
    </w:p>
    <w:p w14:paraId="7DE1CBAE" w14:textId="5A19C8A8" w:rsidR="00C67862" w:rsidRDefault="009219B5">
      <w:pPr>
        <w:pStyle w:val="a5"/>
        <w:spacing w:line="312" w:lineRule="auto"/>
        <w:ind w:firstLine="709"/>
        <w:jc w:val="both"/>
        <w:rPr>
          <w:color w:val="000000" w:themeColor="text1"/>
          <w:spacing w:val="-5"/>
        </w:rPr>
      </w:pPr>
      <w:r>
        <w:rPr>
          <w:color w:val="000000" w:themeColor="text1"/>
          <w:spacing w:val="-5"/>
        </w:rPr>
        <w:t xml:space="preserve">Кроме того, подать заявление можно в банке одновременно с оформлением кредита на покупку или строительство жилья — для этих целей </w:t>
      </w:r>
      <w:r w:rsidRPr="0007107E">
        <w:rPr>
          <w:color w:val="000000" w:themeColor="text1"/>
          <w:spacing w:val="-5"/>
        </w:rPr>
        <w:t>между</w:t>
      </w:r>
      <w:r w:rsidR="0007107E">
        <w:rPr>
          <w:color w:val="000000" w:themeColor="text1"/>
          <w:spacing w:val="-5"/>
        </w:rPr>
        <w:t xml:space="preserve"> региональным</w:t>
      </w:r>
      <w:r w:rsidRPr="0007107E">
        <w:rPr>
          <w:color w:val="000000" w:themeColor="text1"/>
          <w:spacing w:val="-5"/>
        </w:rPr>
        <w:t xml:space="preserve"> </w:t>
      </w:r>
      <w:r w:rsidR="0007107E" w:rsidRPr="0007107E">
        <w:rPr>
          <w:color w:val="000000" w:themeColor="text1"/>
          <w:spacing w:val="-5"/>
        </w:rPr>
        <w:t xml:space="preserve">Отделением </w:t>
      </w:r>
      <w:r w:rsidRPr="0007107E">
        <w:rPr>
          <w:color w:val="000000" w:themeColor="text1"/>
          <w:spacing w:val="-5"/>
        </w:rPr>
        <w:t>СФР</w:t>
      </w:r>
      <w:r>
        <w:rPr>
          <w:color w:val="000000" w:themeColor="text1"/>
          <w:spacing w:val="-5"/>
        </w:rPr>
        <w:t xml:space="preserve"> и кредитными организациями заключены соглашения об информационном взаимодействии.</w:t>
      </w:r>
    </w:p>
    <w:p w14:paraId="5A4FBDBB" w14:textId="77777777" w:rsidR="00C67862" w:rsidRDefault="009219B5">
      <w:pPr>
        <w:pStyle w:val="a5"/>
        <w:spacing w:line="312" w:lineRule="auto"/>
        <w:ind w:firstLine="709"/>
        <w:jc w:val="both"/>
      </w:pPr>
      <w:r>
        <w:t xml:space="preserve">Получить дополнительную информацию </w:t>
      </w:r>
      <w:proofErr w:type="spellStart"/>
      <w:r>
        <w:t>приморцы</w:t>
      </w:r>
      <w:proofErr w:type="spellEnd"/>
      <w:r>
        <w:t xml:space="preserve"> могут по номеру телефона единого контакт-центра: 8 800 100 00 01 (звонок бесплатный, режим работы региональной линии — </w:t>
      </w:r>
      <w:proofErr w:type="spellStart"/>
      <w:r>
        <w:t>пн-чт</w:t>
      </w:r>
      <w:proofErr w:type="spellEnd"/>
      <w:r>
        <w:t xml:space="preserve"> с 8:30 до 17:30, </w:t>
      </w:r>
      <w:proofErr w:type="spellStart"/>
      <w:r>
        <w:t>пт</w:t>
      </w:r>
      <w:proofErr w:type="spellEnd"/>
      <w:r>
        <w:t xml:space="preserve"> — до 16:15) и в аккаунтах Отделения фонда по Приморскому краю в социальных сетях — </w:t>
      </w:r>
      <w:hyperlink r:id="rId5" w:history="1">
        <w:proofErr w:type="spellStart"/>
        <w:r>
          <w:rPr>
            <w:rStyle w:val="aa"/>
          </w:rPr>
          <w:t>ВКонтакте</w:t>
        </w:r>
        <w:proofErr w:type="spellEnd"/>
      </w:hyperlink>
      <w:r>
        <w:t xml:space="preserve"> и </w:t>
      </w:r>
      <w:hyperlink r:id="rId6" w:history="1">
        <w:r>
          <w:rPr>
            <w:rStyle w:val="aa"/>
          </w:rPr>
          <w:t>Одноклассники</w:t>
        </w:r>
      </w:hyperlink>
      <w:r>
        <w:t>.</w:t>
      </w:r>
    </w:p>
    <w:p w14:paraId="402EA1F3" w14:textId="77777777" w:rsidR="00C67862" w:rsidRDefault="009219B5">
      <w:pPr>
        <w:pStyle w:val="a3"/>
        <w:spacing w:line="312" w:lineRule="auto"/>
        <w:ind w:firstLine="709"/>
        <w:contextualSpacing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Пресс-служба Отделения СФР по Приморскому краю</w:t>
      </w:r>
    </w:p>
    <w:sectPr w:rsidR="00C67862">
      <w:pgSz w:w="11906" w:h="16838"/>
      <w:pgMar w:top="567" w:right="849" w:bottom="426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62"/>
    <w:rsid w:val="000019E3"/>
    <w:rsid w:val="0007107E"/>
    <w:rsid w:val="00147AEE"/>
    <w:rsid w:val="009219B5"/>
    <w:rsid w:val="00C0693C"/>
    <w:rsid w:val="00C67862"/>
    <w:rsid w:val="00E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4E53"/>
  <w15:docId w15:val="{F112DF9F-7174-4C1C-B591-4AD44A36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link w:val="a7"/>
    <w:rPr>
      <w:b/>
    </w:rPr>
  </w:style>
  <w:style w:type="character" w:styleId="a7">
    <w:name w:val="Strong"/>
    <w:link w:val="12"/>
    <w:rPr>
      <w:b/>
    </w:rPr>
  </w:style>
  <w:style w:type="paragraph" w:customStyle="1" w:styleId="13">
    <w:name w:val="Просмотренная гиперссылка1"/>
    <w:basedOn w:val="14"/>
    <w:link w:val="a8"/>
    <w:rPr>
      <w:color w:val="800080" w:themeColor="followedHyperlink"/>
      <w:u w:val="single"/>
    </w:rPr>
  </w:style>
  <w:style w:type="character" w:styleId="a8">
    <w:name w:val="FollowedHyperlink"/>
    <w:basedOn w:val="a0"/>
    <w:link w:val="13"/>
    <w:rPr>
      <w:color w:val="800080" w:themeColor="followedHyperlink"/>
      <w:u w:val="single"/>
    </w:rPr>
  </w:style>
  <w:style w:type="paragraph" w:customStyle="1" w:styleId="14">
    <w:name w:val="Основной шрифт абзаца1"/>
  </w:style>
  <w:style w:type="paragraph" w:customStyle="1" w:styleId="15">
    <w:name w:val="Выделение1"/>
    <w:basedOn w:val="14"/>
    <w:link w:val="a9"/>
    <w:rPr>
      <w:i/>
    </w:rPr>
  </w:style>
  <w:style w:type="character" w:styleId="a9">
    <w:name w:val="Emphasis"/>
    <w:basedOn w:val="a0"/>
    <w:link w:val="15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m-0">
    <w:name w:val="m-0"/>
    <w:basedOn w:val="a"/>
    <w:link w:val="m-00"/>
    <w:pPr>
      <w:spacing w:beforeAutospacing="1" w:afterAutospacing="1"/>
    </w:pPr>
  </w:style>
  <w:style w:type="character" w:customStyle="1" w:styleId="m-00">
    <w:name w:val="m-0"/>
    <w:basedOn w:val="1"/>
    <w:link w:val="m-0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9">
    <w:name w:val="Неразрешенное упоминание1"/>
    <w:basedOn w:val="14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9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sfr.primorsky" TargetMode="External"/><Relationship Id="rId5" Type="http://schemas.openxmlformats.org/officeDocument/2006/relationships/hyperlink" Target="https://vk.com/sfr_primorsk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Онищук Глеб Иванович</dc:creator>
  <cp:lastModifiedBy>Родионова Елена Геннадьевна</cp:lastModifiedBy>
  <cp:revision>3</cp:revision>
  <dcterms:created xsi:type="dcterms:W3CDTF">2024-10-24T05:15:00Z</dcterms:created>
  <dcterms:modified xsi:type="dcterms:W3CDTF">2024-10-28T01:25:00Z</dcterms:modified>
</cp:coreProperties>
</file>