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590355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t>Социальный фонд информирует</w:t>
      </w:r>
    </w:p>
    <w:p w:rsidR="007B60DC" w:rsidRDefault="007B60DC" w:rsidP="009C3FCF">
      <w:pPr>
        <w:pStyle w:val="a7"/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7B60D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В Приморье </w:t>
      </w:r>
      <w:r w:rsidR="001150D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более 850 человек</w:t>
      </w:r>
      <w:r w:rsidRPr="007B60D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 инвалидностью </w:t>
      </w:r>
      <w:r w:rsidR="001150D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получили </w:t>
      </w:r>
      <w:r w:rsidRPr="007B60D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электронные сертификаты </w:t>
      </w:r>
      <w:r w:rsidR="001150D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для приобретения </w:t>
      </w:r>
      <w:r w:rsidRPr="007B60D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технических средств реабилитации</w:t>
      </w:r>
    </w:p>
    <w:p w:rsidR="00B764F0" w:rsidRPr="00967447" w:rsidRDefault="00B764F0" w:rsidP="009C3FCF">
      <w:pPr>
        <w:pStyle w:val="a7"/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0"/>
          <w:szCs w:val="10"/>
          <w:lang w:eastAsia="ru-RU"/>
        </w:rPr>
      </w:pPr>
    </w:p>
    <w:p w:rsidR="00FA0189" w:rsidRDefault="00967447" w:rsidP="00FA0189">
      <w:pPr>
        <w:pStyle w:val="a4"/>
        <w:spacing w:before="0" w:beforeAutospacing="0" w:line="360" w:lineRule="auto"/>
        <w:ind w:firstLine="708"/>
        <w:jc w:val="both"/>
        <w:rPr>
          <w:color w:val="000000"/>
        </w:rPr>
      </w:pPr>
      <w:r w:rsidRPr="00FA0189">
        <w:t>Отделение Социального фонда России по Приморскому краю оформ</w:t>
      </w:r>
      <w:r w:rsidR="006715A5" w:rsidRPr="00FA0189">
        <w:t xml:space="preserve">ило более 1600 электронных сертификатов для людей с инвалидностью на приобретение технических средств реабилитации (ТСР). </w:t>
      </w:r>
      <w:r w:rsidR="00B1169B" w:rsidRPr="00FA0189">
        <w:t>С</w:t>
      </w:r>
      <w:r w:rsidRPr="00FA0189">
        <w:t xml:space="preserve"> начала прошлого года</w:t>
      </w:r>
      <w:r w:rsidR="006715A5" w:rsidRPr="00FA0189">
        <w:t xml:space="preserve"> 854 человека с помощью </w:t>
      </w:r>
      <w:r w:rsidR="00D96C8E" w:rsidRPr="00FA0189">
        <w:t>сертификата</w:t>
      </w:r>
      <w:r w:rsidR="006715A5" w:rsidRPr="00FA0189">
        <w:t xml:space="preserve"> приобрели </w:t>
      </w:r>
      <w:r w:rsidR="00E12A7C" w:rsidRPr="00FA0189">
        <w:t xml:space="preserve">свыше </w:t>
      </w:r>
      <w:r w:rsidR="00FA0189" w:rsidRPr="00FA0189">
        <w:t>40 тысяч</w:t>
      </w:r>
      <w:r w:rsidR="006715A5" w:rsidRPr="00FA0189">
        <w:t xml:space="preserve"> ТСР на </w:t>
      </w:r>
      <w:r w:rsidR="00752A0A" w:rsidRPr="00FA0189">
        <w:t xml:space="preserve">общую </w:t>
      </w:r>
      <w:r w:rsidR="006715A5" w:rsidRPr="00FA0189">
        <w:t xml:space="preserve">сумму </w:t>
      </w:r>
      <w:r w:rsidRPr="00FA0189">
        <w:t xml:space="preserve">28,7 </w:t>
      </w:r>
      <w:r w:rsidR="00FA0189" w:rsidRPr="00FA0189">
        <w:t>миллион</w:t>
      </w:r>
      <w:r w:rsidR="009A4BDC">
        <w:t>а</w:t>
      </w:r>
      <w:r w:rsidRPr="00FA0189">
        <w:t xml:space="preserve"> рублей. </w:t>
      </w:r>
      <w:r w:rsidR="00BC5DFC" w:rsidRPr="00FA0189">
        <w:rPr>
          <w:color w:val="000000"/>
        </w:rPr>
        <w:t xml:space="preserve">В этом году </w:t>
      </w:r>
      <w:r w:rsidRPr="00FA0189">
        <w:rPr>
          <w:color w:val="000000"/>
        </w:rPr>
        <w:t>475 человек получили 935 электронных сертификатов</w:t>
      </w:r>
      <w:r w:rsidR="00BC5DFC" w:rsidRPr="00FA0189">
        <w:rPr>
          <w:color w:val="000000"/>
        </w:rPr>
        <w:t xml:space="preserve"> для приобретения </w:t>
      </w:r>
      <w:r w:rsidR="00E12A7C" w:rsidRPr="00FA0189">
        <w:rPr>
          <w:color w:val="000000"/>
        </w:rPr>
        <w:t>более 30 тысяч</w:t>
      </w:r>
      <w:r w:rsidR="00BC5DFC" w:rsidRPr="00FA0189">
        <w:rPr>
          <w:color w:val="000000"/>
        </w:rPr>
        <w:t xml:space="preserve"> изделий</w:t>
      </w:r>
      <w:r w:rsidRPr="00FA0189">
        <w:rPr>
          <w:color w:val="000000"/>
        </w:rPr>
        <w:t xml:space="preserve"> на сумму 16,7 </w:t>
      </w:r>
      <w:r w:rsidR="00FA0189" w:rsidRPr="00FA0189">
        <w:rPr>
          <w:color w:val="000000"/>
        </w:rPr>
        <w:t>миллион</w:t>
      </w:r>
      <w:r w:rsidR="009A4BDC">
        <w:rPr>
          <w:color w:val="000000"/>
        </w:rPr>
        <w:t>а</w:t>
      </w:r>
      <w:r w:rsidRPr="00FA0189">
        <w:rPr>
          <w:color w:val="000000"/>
        </w:rPr>
        <w:t xml:space="preserve"> рублей.</w:t>
      </w:r>
      <w:r w:rsidR="00BC5DFC">
        <w:rPr>
          <w:color w:val="000000"/>
        </w:rPr>
        <w:t xml:space="preserve"> </w:t>
      </w:r>
    </w:p>
    <w:p w:rsidR="00F83067" w:rsidRPr="00FA0189" w:rsidRDefault="00967447" w:rsidP="00FA0189">
      <w:pPr>
        <w:pStyle w:val="a4"/>
        <w:spacing w:before="0" w:beforeAutospacing="0" w:line="360" w:lineRule="auto"/>
        <w:ind w:firstLine="708"/>
        <w:jc w:val="both"/>
        <w:rPr>
          <w:i/>
        </w:rPr>
      </w:pPr>
      <w:r w:rsidRPr="00967447">
        <w:rPr>
          <w:color w:val="000000"/>
        </w:rPr>
        <w:t>«</w:t>
      </w:r>
      <w:r w:rsidR="00F83067" w:rsidRPr="00967447">
        <w:rPr>
          <w:color w:val="000000"/>
        </w:rPr>
        <w:t>Новый формат обеспечения людей с инвалидностью техни</w:t>
      </w:r>
      <w:r w:rsidR="00FA0189">
        <w:rPr>
          <w:color w:val="000000"/>
        </w:rPr>
        <w:t>ческими средствами реабилитации</w:t>
      </w:r>
      <w:r w:rsidR="00F83067" w:rsidRPr="00967447">
        <w:rPr>
          <w:color w:val="000000"/>
        </w:rPr>
        <w:t xml:space="preserve"> становится все более популярным в Приморье. </w:t>
      </w:r>
      <w:r w:rsidR="00E14A5F">
        <w:rPr>
          <w:color w:val="000000"/>
        </w:rPr>
        <w:t>С</w:t>
      </w:r>
      <w:r w:rsidR="00F83067" w:rsidRPr="00967447">
        <w:rPr>
          <w:color w:val="000000"/>
        </w:rPr>
        <w:t xml:space="preserve">ертификат позволяет приобрести рекомендованное врачами </w:t>
      </w:r>
      <w:r>
        <w:rPr>
          <w:color w:val="000000"/>
        </w:rPr>
        <w:t>ТСР</w:t>
      </w:r>
      <w:r w:rsidR="00F83067" w:rsidRPr="00967447">
        <w:rPr>
          <w:color w:val="000000"/>
        </w:rPr>
        <w:t xml:space="preserve"> по своему выбору и просто расплатиться картой</w:t>
      </w:r>
      <w:r w:rsidRPr="00967447">
        <w:rPr>
          <w:color w:val="000000"/>
        </w:rPr>
        <w:t>»</w:t>
      </w:r>
      <w:r>
        <w:rPr>
          <w:color w:val="000000"/>
        </w:rPr>
        <w:t>,</w:t>
      </w:r>
      <w:r w:rsidRPr="00967447">
        <w:rPr>
          <w:color w:val="000000"/>
        </w:rPr>
        <w:t xml:space="preserve"> </w:t>
      </w:r>
      <w:r w:rsidR="00FA0189">
        <w:rPr>
          <w:color w:val="000000"/>
        </w:rPr>
        <w:t xml:space="preserve">— </w:t>
      </w:r>
      <w:r w:rsidRPr="00967447">
        <w:rPr>
          <w:color w:val="000000"/>
        </w:rPr>
        <w:t xml:space="preserve">отметила заместитель управляющего ОСФР по Приморскому краю </w:t>
      </w:r>
      <w:r w:rsidRPr="00FA0189">
        <w:rPr>
          <w:b/>
          <w:color w:val="000000"/>
        </w:rPr>
        <w:t>Александра Вовченко</w:t>
      </w:r>
      <w:r w:rsidRPr="00967447">
        <w:rPr>
          <w:color w:val="000000"/>
        </w:rPr>
        <w:t>.</w:t>
      </w:r>
    </w:p>
    <w:p w:rsidR="00B07B53" w:rsidRPr="00F83067" w:rsidRDefault="00C24603" w:rsidP="00F83067">
      <w:pPr>
        <w:pStyle w:val="a4"/>
        <w:spacing w:before="0" w:beforeAutospacing="0" w:line="360" w:lineRule="auto"/>
        <w:ind w:firstLine="708"/>
        <w:jc w:val="both"/>
        <w:rPr>
          <w:spacing w:val="-5"/>
        </w:rPr>
      </w:pPr>
      <w:r w:rsidRPr="00F83067">
        <w:rPr>
          <w:spacing w:val="-5"/>
        </w:rPr>
        <w:t xml:space="preserve">Ассортимент средств реабилитации </w:t>
      </w:r>
      <w:r w:rsidR="00997285" w:rsidRPr="00F83067">
        <w:rPr>
          <w:spacing w:val="-5"/>
        </w:rPr>
        <w:t xml:space="preserve">в </w:t>
      </w:r>
      <w:hyperlink r:id="rId5" w:history="1">
        <w:r w:rsidR="00AA15DC" w:rsidRPr="00F83067">
          <w:rPr>
            <w:rStyle w:val="a6"/>
            <w:color w:val="212121"/>
            <w:spacing w:val="-5"/>
            <w:u w:val="none"/>
          </w:rPr>
          <w:t>электронном каталоге</w:t>
        </w:r>
      </w:hyperlink>
      <w:r w:rsidR="003D7A8C" w:rsidRPr="00F83067">
        <w:rPr>
          <w:spacing w:val="-5"/>
        </w:rPr>
        <w:t xml:space="preserve"> ТСР</w:t>
      </w:r>
      <w:r w:rsidR="00AA15DC" w:rsidRPr="00F83067">
        <w:rPr>
          <w:spacing w:val="-5"/>
        </w:rPr>
        <w:t> </w:t>
      </w:r>
      <w:r w:rsidR="003D7A8C" w:rsidRPr="00F83067">
        <w:rPr>
          <w:spacing w:val="-5"/>
        </w:rPr>
        <w:t>(</w:t>
      </w:r>
      <w:hyperlink r:id="rId6" w:history="1">
        <w:r w:rsidR="003D7A8C" w:rsidRPr="00F83067">
          <w:rPr>
            <w:rStyle w:val="a6"/>
            <w:spacing w:val="-5"/>
          </w:rPr>
          <w:t>https://ktsr.sfr.gov.ru/</w:t>
        </w:r>
      </w:hyperlink>
      <w:r w:rsidR="003D7A8C" w:rsidRPr="00F83067">
        <w:rPr>
          <w:spacing w:val="-5"/>
        </w:rPr>
        <w:t xml:space="preserve">) </w:t>
      </w:r>
      <w:r w:rsidRPr="00F83067">
        <w:rPr>
          <w:spacing w:val="-5"/>
        </w:rPr>
        <w:t>включает</w:t>
      </w:r>
      <w:r w:rsidR="00AA15DC" w:rsidRPr="00F83067">
        <w:rPr>
          <w:spacing w:val="-5"/>
        </w:rPr>
        <w:t xml:space="preserve"> </w:t>
      </w:r>
      <w:r w:rsidRPr="00F83067">
        <w:rPr>
          <w:spacing w:val="-5"/>
        </w:rPr>
        <w:t>почти</w:t>
      </w:r>
      <w:r w:rsidR="00AA15DC" w:rsidRPr="00F83067">
        <w:rPr>
          <w:spacing w:val="-5"/>
        </w:rPr>
        <w:t xml:space="preserve"> </w:t>
      </w:r>
      <w:r w:rsidR="006203A8" w:rsidRPr="00F83067">
        <w:rPr>
          <w:spacing w:val="-5"/>
        </w:rPr>
        <w:t>7</w:t>
      </w:r>
      <w:r w:rsidR="00AA15DC" w:rsidRPr="00F83067">
        <w:rPr>
          <w:spacing w:val="-5"/>
        </w:rPr>
        <w:t xml:space="preserve"> тыс</w:t>
      </w:r>
      <w:r w:rsidR="00156910" w:rsidRPr="00F83067">
        <w:rPr>
          <w:spacing w:val="-5"/>
        </w:rPr>
        <w:t xml:space="preserve">яч </w:t>
      </w:r>
      <w:r w:rsidR="00997285" w:rsidRPr="00F83067">
        <w:rPr>
          <w:spacing w:val="-5"/>
        </w:rPr>
        <w:t xml:space="preserve">изделий. </w:t>
      </w:r>
      <w:r w:rsidRPr="00F83067">
        <w:rPr>
          <w:spacing w:val="-5"/>
        </w:rPr>
        <w:t>Ч</w:t>
      </w:r>
      <w:r w:rsidR="00997285" w:rsidRPr="00F83067">
        <w:rPr>
          <w:spacing w:val="-5"/>
        </w:rPr>
        <w:t>исло поставщиков, предлагающих средства реабилитации по электронному сертификату</w:t>
      </w:r>
      <w:r w:rsidR="00AA15DC" w:rsidRPr="00F83067">
        <w:rPr>
          <w:spacing w:val="-5"/>
        </w:rPr>
        <w:t>,</w:t>
      </w:r>
      <w:r w:rsidRPr="00F83067">
        <w:rPr>
          <w:spacing w:val="-5"/>
        </w:rPr>
        <w:t xml:space="preserve"> постоянно растет, и</w:t>
      </w:r>
      <w:r w:rsidR="00997285" w:rsidRPr="00F83067">
        <w:rPr>
          <w:spacing w:val="-5"/>
        </w:rPr>
        <w:t xml:space="preserve"> сейчас их уже</w:t>
      </w:r>
      <w:r w:rsidR="00AA15DC" w:rsidRPr="00F83067">
        <w:rPr>
          <w:spacing w:val="-5"/>
        </w:rPr>
        <w:t xml:space="preserve"> </w:t>
      </w:r>
      <w:r w:rsidR="004276FE" w:rsidRPr="00F83067">
        <w:rPr>
          <w:spacing w:val="-5"/>
        </w:rPr>
        <w:t xml:space="preserve">более </w:t>
      </w:r>
      <w:r w:rsidRPr="00F83067">
        <w:rPr>
          <w:spacing w:val="-5"/>
        </w:rPr>
        <w:t>8</w:t>
      </w:r>
      <w:r w:rsidR="004276FE" w:rsidRPr="00F83067">
        <w:rPr>
          <w:spacing w:val="-5"/>
        </w:rPr>
        <w:t>00</w:t>
      </w:r>
      <w:r w:rsidR="00AA15DC" w:rsidRPr="00F83067">
        <w:rPr>
          <w:spacing w:val="-5"/>
        </w:rPr>
        <w:t>.</w:t>
      </w:r>
      <w:r w:rsidR="00C03B93" w:rsidRPr="00F83067">
        <w:rPr>
          <w:spacing w:val="-5"/>
        </w:rPr>
        <w:t xml:space="preserve"> </w:t>
      </w:r>
      <w:r w:rsidR="00997285" w:rsidRPr="00F83067">
        <w:rPr>
          <w:spacing w:val="-5"/>
        </w:rPr>
        <w:t xml:space="preserve">В каталоге можно </w:t>
      </w:r>
      <w:r w:rsidR="00125D2A" w:rsidRPr="00F83067">
        <w:rPr>
          <w:spacing w:val="-5"/>
        </w:rPr>
        <w:t>р</w:t>
      </w:r>
      <w:r w:rsidR="00997285" w:rsidRPr="00F83067">
        <w:rPr>
          <w:spacing w:val="-5"/>
        </w:rPr>
        <w:t>а</w:t>
      </w:r>
      <w:r w:rsidR="00125D2A" w:rsidRPr="00F83067">
        <w:rPr>
          <w:spacing w:val="-5"/>
        </w:rPr>
        <w:t>с</w:t>
      </w:r>
      <w:r w:rsidR="00997285" w:rsidRPr="00F83067">
        <w:rPr>
          <w:spacing w:val="-5"/>
        </w:rPr>
        <w:t>сч</w:t>
      </w:r>
      <w:r w:rsidR="00125D2A" w:rsidRPr="00F83067">
        <w:rPr>
          <w:spacing w:val="-5"/>
        </w:rPr>
        <w:t>итать</w:t>
      </w:r>
      <w:r w:rsidR="00997285" w:rsidRPr="00F83067">
        <w:rPr>
          <w:spacing w:val="-5"/>
        </w:rPr>
        <w:t xml:space="preserve"> сумм</w:t>
      </w:r>
      <w:r w:rsidR="00125D2A" w:rsidRPr="00F83067">
        <w:rPr>
          <w:spacing w:val="-5"/>
        </w:rPr>
        <w:t>у</w:t>
      </w:r>
      <w:r w:rsidR="00997285" w:rsidRPr="00F83067">
        <w:rPr>
          <w:spacing w:val="-5"/>
        </w:rPr>
        <w:t xml:space="preserve"> компенсации и электронного сертификата, </w:t>
      </w:r>
      <w:r w:rsidR="00AA15DC" w:rsidRPr="00F83067">
        <w:rPr>
          <w:spacing w:val="-5"/>
        </w:rPr>
        <w:t>у</w:t>
      </w:r>
      <w:r w:rsidR="00125D2A" w:rsidRPr="00F83067">
        <w:rPr>
          <w:spacing w:val="-5"/>
        </w:rPr>
        <w:t>точнить</w:t>
      </w:r>
      <w:r w:rsidR="00AA15DC" w:rsidRPr="00F83067">
        <w:rPr>
          <w:spacing w:val="-5"/>
        </w:rPr>
        <w:t xml:space="preserve"> стоимость ТСР</w:t>
      </w:r>
      <w:r w:rsidR="00125D2A" w:rsidRPr="00F83067">
        <w:rPr>
          <w:spacing w:val="-5"/>
        </w:rPr>
        <w:t xml:space="preserve"> и</w:t>
      </w:r>
      <w:r w:rsidR="00AA15DC" w:rsidRPr="00F83067">
        <w:rPr>
          <w:spacing w:val="-5"/>
        </w:rPr>
        <w:t xml:space="preserve"> производителей, а также </w:t>
      </w:r>
      <w:r w:rsidR="00125D2A" w:rsidRPr="00F83067">
        <w:rPr>
          <w:spacing w:val="-5"/>
        </w:rPr>
        <w:t xml:space="preserve">узнать </w:t>
      </w:r>
      <w:r w:rsidR="00AA15DC" w:rsidRPr="00F83067">
        <w:rPr>
          <w:spacing w:val="-5"/>
        </w:rPr>
        <w:t xml:space="preserve">адреса магазинов, принимающих к оплате </w:t>
      </w:r>
      <w:r w:rsidR="00156910" w:rsidRPr="00F83067">
        <w:rPr>
          <w:spacing w:val="-5"/>
        </w:rPr>
        <w:t>ЭС</w:t>
      </w:r>
      <w:r w:rsidR="00AA15DC" w:rsidRPr="00F83067">
        <w:rPr>
          <w:spacing w:val="-5"/>
        </w:rPr>
        <w:t>.</w:t>
      </w:r>
      <w:r w:rsidR="00997285" w:rsidRPr="00F83067">
        <w:rPr>
          <w:spacing w:val="-5"/>
        </w:rPr>
        <w:t xml:space="preserve"> </w:t>
      </w:r>
      <w:r w:rsidR="006203A8" w:rsidRPr="00F83067">
        <w:rPr>
          <w:spacing w:val="-5"/>
        </w:rPr>
        <w:t>С</w:t>
      </w:r>
      <w:r w:rsidR="003D7A8C" w:rsidRPr="00F83067">
        <w:rPr>
          <w:spacing w:val="-5"/>
        </w:rPr>
        <w:t>ертификат привяз</w:t>
      </w:r>
      <w:r w:rsidR="003F7E73" w:rsidRPr="00F83067">
        <w:rPr>
          <w:spacing w:val="-5"/>
        </w:rPr>
        <w:t>ывается</w:t>
      </w:r>
      <w:r w:rsidR="003D7A8C" w:rsidRPr="00F83067">
        <w:rPr>
          <w:spacing w:val="-5"/>
        </w:rPr>
        <w:t xml:space="preserve"> к банковской карте</w:t>
      </w:r>
      <w:r w:rsidR="009B59F1">
        <w:rPr>
          <w:spacing w:val="-5"/>
        </w:rPr>
        <w:t xml:space="preserve"> платежной системы «МИР».</w:t>
      </w:r>
      <w:r w:rsidR="00156910" w:rsidRPr="00F83067">
        <w:rPr>
          <w:spacing w:val="-5"/>
        </w:rPr>
        <w:t xml:space="preserve"> </w:t>
      </w:r>
      <w:r w:rsidR="00F83067" w:rsidRPr="00F83067">
        <w:rPr>
          <w:color w:val="000000"/>
        </w:rPr>
        <w:t xml:space="preserve">Отделение СФР перечисляет на сертификат денежные средства в объеме стоимости ТСР, по которой его приобретает </w:t>
      </w:r>
      <w:r w:rsidR="003B7B52">
        <w:rPr>
          <w:color w:val="000000"/>
        </w:rPr>
        <w:t xml:space="preserve">фонд.  </w:t>
      </w:r>
      <w:r w:rsidR="009B59F1">
        <w:rPr>
          <w:color w:val="000000"/>
        </w:rPr>
        <w:t xml:space="preserve"> </w:t>
      </w:r>
      <w:r w:rsidR="003D7A8C" w:rsidRPr="00F83067">
        <w:rPr>
          <w:spacing w:val="-5"/>
        </w:rPr>
        <w:t xml:space="preserve"> 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9334DF" w:rsidRPr="00E12A7C" w:rsidRDefault="009C3FCF" w:rsidP="00362887">
      <w:pPr>
        <w:pStyle w:val="a7"/>
        <w:contextualSpacing/>
        <w:jc w:val="right"/>
        <w:rPr>
          <w:rStyle w:val="a6"/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E12A7C">
        <w:rPr>
          <w:rFonts w:ascii="Times New Roman" w:hAnsi="Times New Roman"/>
          <w:bCs/>
          <w:sz w:val="24"/>
          <w:szCs w:val="24"/>
        </w:rPr>
        <w:t>-</w:t>
      </w:r>
      <w:r w:rsidRPr="009C3FC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E12A7C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E12A7C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E12A7C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E12A7C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83067" w:rsidRPr="00E12A7C" w:rsidRDefault="00F83067" w:rsidP="00362887">
      <w:pPr>
        <w:pStyle w:val="a7"/>
        <w:contextualSpacing/>
        <w:jc w:val="right"/>
        <w:rPr>
          <w:rStyle w:val="a6"/>
          <w:rFonts w:ascii="Times New Roman" w:hAnsi="Times New Roman"/>
          <w:bCs/>
          <w:sz w:val="24"/>
          <w:szCs w:val="24"/>
        </w:rPr>
      </w:pPr>
    </w:p>
    <w:p w:rsidR="007F6CF6" w:rsidRPr="00E12A7C" w:rsidRDefault="007F6CF6" w:rsidP="00362887">
      <w:pPr>
        <w:pStyle w:val="a7"/>
        <w:contextualSpacing/>
        <w:jc w:val="right"/>
        <w:rPr>
          <w:rStyle w:val="a6"/>
          <w:rFonts w:ascii="Times New Roman" w:hAnsi="Times New Roman"/>
          <w:b/>
          <w:bCs/>
          <w:sz w:val="24"/>
          <w:szCs w:val="24"/>
        </w:rPr>
      </w:pPr>
    </w:p>
    <w:p w:rsidR="00F03BDD" w:rsidRDefault="00F03BD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E14A5F" w:rsidRDefault="00E14A5F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90355" w:rsidRDefault="00590355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F6CF6" w:rsidRPr="00F77AD1" w:rsidRDefault="007F6CF6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bookmarkStart w:id="0" w:name="_GoBack"/>
      <w:bookmarkEnd w:id="0"/>
      <w:r w:rsidRPr="00F77AD1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lastRenderedPageBreak/>
        <w:t>ПОСТ</w:t>
      </w:r>
    </w:p>
    <w:p w:rsidR="007F6CF6" w:rsidRDefault="007F6CF6" w:rsidP="007F6CF6">
      <w:pPr>
        <w:pStyle w:val="a7"/>
        <w:contextualSpacing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7F6CF6" w:rsidRDefault="00D67F05" w:rsidP="007F6CF6">
      <w:pPr>
        <w:pStyle w:val="a7"/>
        <w:contextualSpacing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D67F05">
        <w:rPr>
          <w:rFonts w:ascii="Times New Roman" w:eastAsia="Times New Roman" w:hAnsi="Times New Roman"/>
          <w:noProof/>
          <w:spacing w:val="-5"/>
          <w:sz w:val="28"/>
          <w:szCs w:val="28"/>
          <w:lang w:eastAsia="ru-RU"/>
        </w:rPr>
        <w:drawing>
          <wp:inline distT="0" distB="0" distL="0" distR="0">
            <wp:extent cx="3486150" cy="3486150"/>
            <wp:effectExtent l="0" t="0" r="0" b="0"/>
            <wp:docPr id="2" name="Рисунок 2" descr="\\10.25.0.209\общая\00_Пресс-служба СФР\ПРЕСС-РЕЛИЗЫ_ПОСТЫ_ИНТЕРВЬЮ\Картинки для соцсетей\В Приморье 854 человека с инвалидностью оформили ЭС ТС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5.0.209\общая\00_Пресс-служба СФР\ПРЕСС-РЕЛИЗЫ_ПОСТЫ_ИНТЕРВЬЮ\Картинки для соцсетей\В Приморье 854 человека с инвалидностью оформили ЭС ТСР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F6" w:rsidRDefault="007F6CF6" w:rsidP="007F6CF6">
      <w:pPr>
        <w:pStyle w:val="a7"/>
        <w:contextualSpacing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7F6CF6" w:rsidRPr="007F6CF6" w:rsidRDefault="007F6CF6" w:rsidP="007F6CF6">
      <w:pPr>
        <w:pStyle w:val="a7"/>
        <w:contextualSpacing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3B7B52" w:rsidRPr="003B7B52" w:rsidRDefault="00C0461E" w:rsidP="003B7B52">
      <w:pPr>
        <w:pStyle w:val="a4"/>
        <w:spacing w:before="0" w:beforeAutospacing="0" w:line="360" w:lineRule="auto"/>
        <w:ind w:firstLine="708"/>
        <w:jc w:val="both"/>
        <w:rPr>
          <w:color w:val="000000"/>
        </w:rPr>
      </w:pPr>
      <w:r w:rsidRPr="003B7B52">
        <w:t xml:space="preserve">Отделение </w:t>
      </w:r>
      <w:r w:rsidR="005F0751" w:rsidRPr="003B7B52">
        <w:t>СФР</w:t>
      </w:r>
      <w:r w:rsidRPr="003B7B52">
        <w:t xml:space="preserve"> по Приморскому краю оформило более 1600 электронных сертификатов для людей с инвалидностью на приобретение технических средств реабилитации (ТСР). С начала прошлого года 854 человека с помощью сертификата приобрели свыше 4</w:t>
      </w:r>
      <w:r w:rsidR="003B7B52" w:rsidRPr="003B7B52">
        <w:t>0</w:t>
      </w:r>
      <w:r w:rsidRPr="003B7B52">
        <w:t xml:space="preserve"> тысяч ТСР на общую сумму 28,7 </w:t>
      </w:r>
      <w:r w:rsidR="003B7B52" w:rsidRPr="003B7B52">
        <w:t>миллион</w:t>
      </w:r>
      <w:r w:rsidR="00C51492">
        <w:t>а</w:t>
      </w:r>
      <w:r w:rsidRPr="003B7B52">
        <w:t xml:space="preserve"> рублей. </w:t>
      </w:r>
      <w:r w:rsidRPr="003B7B52">
        <w:rPr>
          <w:color w:val="000000"/>
        </w:rPr>
        <w:t xml:space="preserve">В этом году уже 475 человек получили 935 электронных сертификатов для приобретения более 30 тысяч изделий на сумму 16,7 </w:t>
      </w:r>
      <w:r w:rsidR="003B7B52" w:rsidRPr="003B7B52">
        <w:rPr>
          <w:color w:val="000000"/>
        </w:rPr>
        <w:t>миллион</w:t>
      </w:r>
      <w:r w:rsidR="00C51492">
        <w:rPr>
          <w:color w:val="000000"/>
        </w:rPr>
        <w:t>а</w:t>
      </w:r>
      <w:r w:rsidRPr="003B7B52">
        <w:rPr>
          <w:color w:val="000000"/>
        </w:rPr>
        <w:t xml:space="preserve"> рублей. </w:t>
      </w:r>
    </w:p>
    <w:p w:rsidR="00C0461E" w:rsidRPr="003B7B52" w:rsidRDefault="00C0461E" w:rsidP="003B7B52">
      <w:pPr>
        <w:pStyle w:val="a4"/>
        <w:spacing w:before="0" w:beforeAutospacing="0" w:line="360" w:lineRule="auto"/>
        <w:ind w:firstLine="708"/>
        <w:jc w:val="both"/>
        <w:rPr>
          <w:i/>
        </w:rPr>
      </w:pPr>
      <w:r w:rsidRPr="00967447">
        <w:rPr>
          <w:color w:val="000000"/>
        </w:rPr>
        <w:t>«Новый формат обеспечения людей с инвалидностью техни</w:t>
      </w:r>
      <w:r w:rsidR="003B7B52">
        <w:rPr>
          <w:color w:val="000000"/>
        </w:rPr>
        <w:t>ческими средствами реабилитации</w:t>
      </w:r>
      <w:r w:rsidRPr="00967447">
        <w:rPr>
          <w:color w:val="000000"/>
        </w:rPr>
        <w:t xml:space="preserve"> становится все более популярным в Приморье. </w:t>
      </w:r>
      <w:r w:rsidR="00E14A5F">
        <w:rPr>
          <w:color w:val="000000"/>
        </w:rPr>
        <w:t>С</w:t>
      </w:r>
      <w:r w:rsidRPr="00967447">
        <w:rPr>
          <w:color w:val="000000"/>
        </w:rPr>
        <w:t xml:space="preserve">ертификат позволяет приобрести рекомендованное врачами </w:t>
      </w:r>
      <w:r>
        <w:rPr>
          <w:color w:val="000000"/>
        </w:rPr>
        <w:t>ТСР</w:t>
      </w:r>
      <w:r w:rsidRPr="00967447">
        <w:rPr>
          <w:color w:val="000000"/>
        </w:rPr>
        <w:t xml:space="preserve"> по своему выбору и просто расплатиться картой»</w:t>
      </w:r>
      <w:r>
        <w:rPr>
          <w:color w:val="000000"/>
        </w:rPr>
        <w:t>,</w:t>
      </w:r>
      <w:r w:rsidRPr="00967447">
        <w:rPr>
          <w:color w:val="000000"/>
        </w:rPr>
        <w:t xml:space="preserve"> </w:t>
      </w:r>
      <w:r w:rsidR="003B7B52">
        <w:rPr>
          <w:color w:val="000000"/>
        </w:rPr>
        <w:t xml:space="preserve">— </w:t>
      </w:r>
      <w:r w:rsidRPr="00967447">
        <w:rPr>
          <w:color w:val="000000"/>
        </w:rPr>
        <w:t xml:space="preserve">отметила заместитель управляющего ОСФР по Приморскому краю </w:t>
      </w:r>
      <w:r w:rsidRPr="003B7B52">
        <w:rPr>
          <w:b/>
          <w:color w:val="000000"/>
        </w:rPr>
        <w:t>Александра Вовченко</w:t>
      </w:r>
      <w:r w:rsidRPr="00967447">
        <w:rPr>
          <w:color w:val="000000"/>
        </w:rPr>
        <w:t>.</w:t>
      </w:r>
    </w:p>
    <w:p w:rsidR="00C0461E" w:rsidRPr="00F83067" w:rsidRDefault="00C0461E" w:rsidP="00C0461E">
      <w:pPr>
        <w:pStyle w:val="a4"/>
        <w:spacing w:before="0" w:beforeAutospacing="0" w:line="360" w:lineRule="auto"/>
        <w:ind w:firstLine="708"/>
        <w:jc w:val="both"/>
        <w:rPr>
          <w:spacing w:val="-5"/>
        </w:rPr>
      </w:pPr>
      <w:r w:rsidRPr="00F83067">
        <w:rPr>
          <w:spacing w:val="-5"/>
        </w:rPr>
        <w:t xml:space="preserve">Ассортимент средств реабилитации в </w:t>
      </w:r>
      <w:hyperlink r:id="rId9" w:history="1">
        <w:r w:rsidRPr="00F83067">
          <w:rPr>
            <w:rStyle w:val="a6"/>
            <w:color w:val="212121"/>
            <w:spacing w:val="-5"/>
            <w:u w:val="none"/>
          </w:rPr>
          <w:t>электронном каталоге</w:t>
        </w:r>
      </w:hyperlink>
      <w:r w:rsidRPr="00F83067">
        <w:rPr>
          <w:spacing w:val="-5"/>
        </w:rPr>
        <w:t xml:space="preserve"> ТСР (</w:t>
      </w:r>
      <w:hyperlink r:id="rId10" w:history="1">
        <w:r w:rsidRPr="00F83067">
          <w:rPr>
            <w:rStyle w:val="a6"/>
            <w:spacing w:val="-5"/>
          </w:rPr>
          <w:t>https://ktsr.sfr.gov.ru/</w:t>
        </w:r>
      </w:hyperlink>
      <w:r w:rsidRPr="00F83067">
        <w:rPr>
          <w:spacing w:val="-5"/>
        </w:rPr>
        <w:t>) включает почти 7 тысяч изделий. Число поставщиков, предлагающих средства реабилитации по электронному сертификату, постоянно растет, и сейчас их уже более 800. В каталоге можно рассчитать сумму компенсации и электронного сертификата, уточнить стоимость ТСР и производителей, а также узнать адреса магазинов, принимающих к оплате ЭС. Сертификат привязывается к банковской карте</w:t>
      </w:r>
      <w:r>
        <w:rPr>
          <w:spacing w:val="-5"/>
        </w:rPr>
        <w:t xml:space="preserve"> платежной системы «МИР».</w:t>
      </w:r>
      <w:r w:rsidRPr="00F83067">
        <w:rPr>
          <w:spacing w:val="-5"/>
        </w:rPr>
        <w:t xml:space="preserve"> </w:t>
      </w:r>
      <w:r w:rsidRPr="00F83067">
        <w:rPr>
          <w:color w:val="000000"/>
        </w:rPr>
        <w:t xml:space="preserve">Отделение СФР перечисляет на сертификат денежные средства в объеме стоимости данного ТСР, по которой его приобретает </w:t>
      </w:r>
      <w:r w:rsidR="003B7B52">
        <w:rPr>
          <w:color w:val="000000"/>
        </w:rPr>
        <w:t>фонд.</w:t>
      </w:r>
    </w:p>
    <w:p w:rsidR="009A2D7D" w:rsidRPr="009A2D7D" w:rsidRDefault="009A2D7D" w:rsidP="00F77AD1">
      <w:pPr>
        <w:pStyle w:val="a4"/>
        <w:spacing w:before="0" w:beforeAutospacing="0" w:line="360" w:lineRule="auto"/>
        <w:ind w:firstLine="708"/>
        <w:jc w:val="both"/>
        <w:rPr>
          <w:rStyle w:val="a6"/>
          <w:bCs/>
          <w:color w:val="548DD4" w:themeColor="text2" w:themeTint="99"/>
        </w:rPr>
      </w:pPr>
      <w:r w:rsidRPr="009A2D7D">
        <w:rPr>
          <w:color w:val="548DD4" w:themeColor="text2" w:themeTint="99"/>
        </w:rPr>
        <w:t>#СФР #инвалиды #</w:t>
      </w:r>
      <w:proofErr w:type="spellStart"/>
      <w:r w:rsidRPr="009A2D7D">
        <w:rPr>
          <w:color w:val="548DD4" w:themeColor="text2" w:themeTint="99"/>
        </w:rPr>
        <w:t>тсрсфр</w:t>
      </w:r>
      <w:proofErr w:type="spellEnd"/>
      <w:r w:rsidRPr="009A2D7D">
        <w:rPr>
          <w:color w:val="548DD4" w:themeColor="text2" w:themeTint="99"/>
        </w:rPr>
        <w:t xml:space="preserve"> #</w:t>
      </w:r>
      <w:proofErr w:type="spellStart"/>
      <w:r w:rsidRPr="009A2D7D">
        <w:rPr>
          <w:color w:val="548DD4" w:themeColor="text2" w:themeTint="99"/>
        </w:rPr>
        <w:t>электронныеуслугисфр</w:t>
      </w:r>
      <w:proofErr w:type="spellEnd"/>
    </w:p>
    <w:sectPr w:rsidR="009A2D7D" w:rsidRPr="009A2D7D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2D97"/>
    <w:rsid w:val="00042221"/>
    <w:rsid w:val="00055A4A"/>
    <w:rsid w:val="0007659A"/>
    <w:rsid w:val="000B5097"/>
    <w:rsid w:val="000C19C9"/>
    <w:rsid w:val="00111FDB"/>
    <w:rsid w:val="001150DD"/>
    <w:rsid w:val="00116D60"/>
    <w:rsid w:val="00125D2A"/>
    <w:rsid w:val="00130CD7"/>
    <w:rsid w:val="001356AD"/>
    <w:rsid w:val="00156910"/>
    <w:rsid w:val="00181B4B"/>
    <w:rsid w:val="00190BD6"/>
    <w:rsid w:val="001C51B8"/>
    <w:rsid w:val="001D4614"/>
    <w:rsid w:val="002003F1"/>
    <w:rsid w:val="00214F7F"/>
    <w:rsid w:val="00222F52"/>
    <w:rsid w:val="00233ECF"/>
    <w:rsid w:val="00262D71"/>
    <w:rsid w:val="002668BE"/>
    <w:rsid w:val="002724C1"/>
    <w:rsid w:val="00290797"/>
    <w:rsid w:val="002A4C77"/>
    <w:rsid w:val="0030509A"/>
    <w:rsid w:val="00326F14"/>
    <w:rsid w:val="00327F0E"/>
    <w:rsid w:val="00356810"/>
    <w:rsid w:val="00362887"/>
    <w:rsid w:val="003767E7"/>
    <w:rsid w:val="003A47A9"/>
    <w:rsid w:val="003B37C9"/>
    <w:rsid w:val="003B53DA"/>
    <w:rsid w:val="003B7B52"/>
    <w:rsid w:val="003D7A8C"/>
    <w:rsid w:val="003E5211"/>
    <w:rsid w:val="003F7E73"/>
    <w:rsid w:val="004276FE"/>
    <w:rsid w:val="00447F32"/>
    <w:rsid w:val="00465792"/>
    <w:rsid w:val="00476394"/>
    <w:rsid w:val="00477EB7"/>
    <w:rsid w:val="00564678"/>
    <w:rsid w:val="00570958"/>
    <w:rsid w:val="00590355"/>
    <w:rsid w:val="005A3BDE"/>
    <w:rsid w:val="005E59BB"/>
    <w:rsid w:val="005F0751"/>
    <w:rsid w:val="005F09CA"/>
    <w:rsid w:val="005F1927"/>
    <w:rsid w:val="006056DC"/>
    <w:rsid w:val="0061326D"/>
    <w:rsid w:val="00616C77"/>
    <w:rsid w:val="006203A8"/>
    <w:rsid w:val="006446FD"/>
    <w:rsid w:val="006715A5"/>
    <w:rsid w:val="00684A9C"/>
    <w:rsid w:val="00685F0D"/>
    <w:rsid w:val="006871F0"/>
    <w:rsid w:val="006B62EB"/>
    <w:rsid w:val="006D3E73"/>
    <w:rsid w:val="006D4F1D"/>
    <w:rsid w:val="006E29DA"/>
    <w:rsid w:val="0070543F"/>
    <w:rsid w:val="007225EC"/>
    <w:rsid w:val="00734BF5"/>
    <w:rsid w:val="007365C5"/>
    <w:rsid w:val="00752A0A"/>
    <w:rsid w:val="00771EEC"/>
    <w:rsid w:val="007B60DC"/>
    <w:rsid w:val="007E1EAE"/>
    <w:rsid w:val="007E6B69"/>
    <w:rsid w:val="007F5214"/>
    <w:rsid w:val="007F6CF6"/>
    <w:rsid w:val="00804531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B0704"/>
    <w:rsid w:val="008B3C71"/>
    <w:rsid w:val="008D26CA"/>
    <w:rsid w:val="008E71FC"/>
    <w:rsid w:val="00912B25"/>
    <w:rsid w:val="009334DF"/>
    <w:rsid w:val="009450C0"/>
    <w:rsid w:val="00967447"/>
    <w:rsid w:val="00997285"/>
    <w:rsid w:val="009A2D7D"/>
    <w:rsid w:val="009A4BDC"/>
    <w:rsid w:val="009B59F1"/>
    <w:rsid w:val="009C3FCF"/>
    <w:rsid w:val="009D04DA"/>
    <w:rsid w:val="009F6846"/>
    <w:rsid w:val="00A3106D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B044B7"/>
    <w:rsid w:val="00B07B53"/>
    <w:rsid w:val="00B1169B"/>
    <w:rsid w:val="00B133D8"/>
    <w:rsid w:val="00B328F1"/>
    <w:rsid w:val="00B764F0"/>
    <w:rsid w:val="00B82E3D"/>
    <w:rsid w:val="00B87A48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1492"/>
    <w:rsid w:val="00C63F38"/>
    <w:rsid w:val="00C721FC"/>
    <w:rsid w:val="00CB4673"/>
    <w:rsid w:val="00CB7179"/>
    <w:rsid w:val="00CF7F27"/>
    <w:rsid w:val="00D0039C"/>
    <w:rsid w:val="00D227FA"/>
    <w:rsid w:val="00D30257"/>
    <w:rsid w:val="00D47299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8088B"/>
    <w:rsid w:val="00EA632F"/>
    <w:rsid w:val="00EB4A63"/>
    <w:rsid w:val="00EB5C4A"/>
    <w:rsid w:val="00EB605A"/>
    <w:rsid w:val="00ED1D6E"/>
    <w:rsid w:val="00EF1A27"/>
    <w:rsid w:val="00F03BDD"/>
    <w:rsid w:val="00F056CC"/>
    <w:rsid w:val="00F10FA8"/>
    <w:rsid w:val="00F1196D"/>
    <w:rsid w:val="00F40E51"/>
    <w:rsid w:val="00F67113"/>
    <w:rsid w:val="00F77AD1"/>
    <w:rsid w:val="00F83067"/>
    <w:rsid w:val="00FA0189"/>
    <w:rsid w:val="00FB4C03"/>
    <w:rsid w:val="00FC61EC"/>
    <w:rsid w:val="00FD0052"/>
    <w:rsid w:val="00FD418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essa@25.sfr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tsr.sfr.gov.ru/" TargetMode="External"/><Relationship Id="rId10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sr.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3245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6</cp:revision>
  <cp:lastPrinted>2023-01-17T00:56:00Z</cp:lastPrinted>
  <dcterms:created xsi:type="dcterms:W3CDTF">2023-06-19T07:12:00Z</dcterms:created>
  <dcterms:modified xsi:type="dcterms:W3CDTF">2023-06-20T00:56:00Z</dcterms:modified>
</cp:coreProperties>
</file>