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3F219B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t>Социальный фонд информирует</w:t>
      </w:r>
      <w:bookmarkStart w:id="0" w:name="_GoBack"/>
      <w:bookmarkEnd w:id="0"/>
    </w:p>
    <w:p w:rsidR="00E13C48" w:rsidRDefault="00B6758A" w:rsidP="0021124E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Отделение СФР по Приморскому краю</w:t>
      </w:r>
      <w:r w:rsidRPr="00B6758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обеспечивает более </w:t>
      </w:r>
      <w:r w:rsidR="00D3701D" w:rsidRPr="00570C6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126 тысяч</w:t>
      </w:r>
      <w:r w:rsidR="00D3701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Pr="00B6758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граждан ежемесячными денежными выплатами</w:t>
      </w:r>
    </w:p>
    <w:p w:rsidR="0021124E" w:rsidRDefault="0021124E" w:rsidP="0021124E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B6758A" w:rsidRPr="00B04A9B" w:rsidRDefault="0021124E" w:rsidP="00B6758A">
      <w:pPr>
        <w:pStyle w:val="a7"/>
        <w:spacing w:before="120" w:after="120" w:line="360" w:lineRule="auto"/>
        <w:jc w:val="both"/>
        <w:rPr>
          <w:rFonts w:ascii="Times New Roman" w:hAnsi="Times New Roman"/>
          <w:i/>
          <w:color w:val="000000"/>
          <w:spacing w:val="6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ab/>
      </w:r>
      <w:r w:rsidR="00B6758A" w:rsidRPr="00B6758A">
        <w:rPr>
          <w:rFonts w:ascii="Times New Roman" w:hAnsi="Times New Roman"/>
          <w:i/>
          <w:color w:val="000000"/>
          <w:spacing w:val="6"/>
        </w:rPr>
        <w:t xml:space="preserve">С начала </w:t>
      </w:r>
      <w:r w:rsidR="00B6583A">
        <w:rPr>
          <w:rFonts w:ascii="Times New Roman" w:hAnsi="Times New Roman"/>
          <w:i/>
          <w:color w:val="000000"/>
          <w:spacing w:val="6"/>
        </w:rPr>
        <w:t xml:space="preserve">года </w:t>
      </w:r>
      <w:r w:rsidR="00B6758A" w:rsidRPr="00B6758A">
        <w:rPr>
          <w:rFonts w:ascii="Times New Roman" w:hAnsi="Times New Roman"/>
          <w:i/>
          <w:color w:val="000000"/>
          <w:spacing w:val="6"/>
        </w:rPr>
        <w:t xml:space="preserve">краевое Отделение Социального фонда России перечислило </w:t>
      </w:r>
      <w:r w:rsidR="00AC3099">
        <w:rPr>
          <w:rFonts w:ascii="Times New Roman" w:hAnsi="Times New Roman"/>
          <w:i/>
          <w:color w:val="000000"/>
          <w:spacing w:val="6"/>
        </w:rPr>
        <w:t xml:space="preserve">более </w:t>
      </w:r>
      <w:r w:rsidR="00D3701D" w:rsidRPr="00B04A9B">
        <w:rPr>
          <w:rFonts w:ascii="Times New Roman" w:hAnsi="Times New Roman"/>
          <w:i/>
          <w:color w:val="000000"/>
          <w:spacing w:val="6"/>
        </w:rPr>
        <w:t>1</w:t>
      </w:r>
      <w:r w:rsidR="00570C6A" w:rsidRPr="00B04A9B">
        <w:rPr>
          <w:rFonts w:ascii="Times New Roman" w:hAnsi="Times New Roman"/>
          <w:i/>
          <w:color w:val="000000"/>
          <w:spacing w:val="6"/>
        </w:rPr>
        <w:t xml:space="preserve">,6 </w:t>
      </w:r>
      <w:r w:rsidR="00B04A9B" w:rsidRPr="00B04A9B">
        <w:rPr>
          <w:rFonts w:ascii="Times New Roman" w:hAnsi="Times New Roman"/>
          <w:i/>
          <w:color w:val="000000"/>
          <w:spacing w:val="6"/>
        </w:rPr>
        <w:t>миллиарда</w:t>
      </w:r>
      <w:r w:rsidR="00B6758A" w:rsidRPr="00B04A9B">
        <w:rPr>
          <w:rFonts w:ascii="Times New Roman" w:hAnsi="Times New Roman"/>
          <w:i/>
          <w:color w:val="000000"/>
          <w:spacing w:val="6"/>
        </w:rPr>
        <w:t xml:space="preserve"> руб</w:t>
      </w:r>
      <w:r w:rsidR="00B04A9B" w:rsidRPr="00B04A9B">
        <w:rPr>
          <w:rFonts w:ascii="Times New Roman" w:hAnsi="Times New Roman"/>
          <w:i/>
          <w:color w:val="000000"/>
          <w:spacing w:val="6"/>
        </w:rPr>
        <w:t>лей</w:t>
      </w:r>
      <w:r w:rsidR="00B6758A" w:rsidRPr="00B04A9B">
        <w:rPr>
          <w:rFonts w:ascii="Times New Roman" w:hAnsi="Times New Roman"/>
          <w:i/>
          <w:color w:val="000000"/>
          <w:spacing w:val="6"/>
        </w:rPr>
        <w:t xml:space="preserve"> на ежемесячные денежные выплаты (ЕДВ). </w:t>
      </w:r>
    </w:p>
    <w:p w:rsidR="00B6758A" w:rsidRPr="00B6758A" w:rsidRDefault="00B6758A" w:rsidP="00B6758A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pacing w:val="6"/>
        </w:rPr>
      </w:pPr>
      <w:r w:rsidRPr="00B6758A">
        <w:rPr>
          <w:rFonts w:ascii="Times New Roman" w:hAnsi="Times New Roman"/>
          <w:color w:val="000000"/>
          <w:spacing w:val="6"/>
        </w:rPr>
        <w:t xml:space="preserve">Всего эту выплату получают </w:t>
      </w:r>
      <w:r w:rsidR="00B6583A" w:rsidRPr="00570C6A">
        <w:rPr>
          <w:rFonts w:ascii="Times New Roman" w:hAnsi="Times New Roman"/>
          <w:color w:val="000000"/>
          <w:spacing w:val="6"/>
        </w:rPr>
        <w:t>126</w:t>
      </w:r>
      <w:r w:rsidR="00570C6A" w:rsidRPr="00570C6A">
        <w:rPr>
          <w:rFonts w:ascii="Times New Roman" w:hAnsi="Times New Roman"/>
          <w:color w:val="000000"/>
          <w:spacing w:val="6"/>
        </w:rPr>
        <w:t xml:space="preserve"> </w:t>
      </w:r>
      <w:r w:rsidR="00B6583A" w:rsidRPr="00570C6A">
        <w:rPr>
          <w:rFonts w:ascii="Times New Roman" w:hAnsi="Times New Roman"/>
          <w:color w:val="000000"/>
          <w:spacing w:val="6"/>
        </w:rPr>
        <w:t>478</w:t>
      </w:r>
      <w:r w:rsidRPr="00B6758A">
        <w:rPr>
          <w:rFonts w:ascii="Times New Roman" w:hAnsi="Times New Roman"/>
          <w:color w:val="000000"/>
          <w:spacing w:val="6"/>
        </w:rPr>
        <w:t xml:space="preserve"> приморцев, среди которых инвалиды, ветераны, чернобыльцы, Герои СССР и РФ, полные кавалеры ордена Славы, Герои Социалистического Труда, Герои Труда РФ, полные кавалеры ордена Трудовой Славы, а также члены семей погибших и умерших инвалидов войны, участников Великой Отечественной войны, ветеранов боевых действий, Героев СССР и РФ.</w:t>
      </w:r>
    </w:p>
    <w:p w:rsidR="00B6758A" w:rsidRPr="00B6758A" w:rsidRDefault="00B6758A" w:rsidP="00B6758A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pacing w:val="6"/>
        </w:rPr>
      </w:pPr>
      <w:r w:rsidRPr="00B6758A">
        <w:rPr>
          <w:rFonts w:ascii="Times New Roman" w:hAnsi="Times New Roman"/>
          <w:color w:val="000000"/>
          <w:spacing w:val="6"/>
        </w:rPr>
        <w:t>За оформлением ежемесячной денежной выплаты можно обратиться в любую клиентскую службу Социального фонда, а также в многофункциональный центр услуг или на портал «Госуслуги». Инвалидам и детям-инвалидам ЕДВ назначается в проактивном режиме без подачи заявления и посещения клиентской службы, поскольку все необходимые для оформления выплаты сведения Социальный фонд получает из Федерального реестра инвалидов.</w:t>
      </w:r>
    </w:p>
    <w:p w:rsidR="00B6758A" w:rsidRPr="00B6758A" w:rsidRDefault="00B6758A" w:rsidP="00B6758A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pacing w:val="6"/>
        </w:rPr>
      </w:pPr>
      <w:r w:rsidRPr="00B6758A">
        <w:rPr>
          <w:rFonts w:ascii="Times New Roman" w:hAnsi="Times New Roman"/>
          <w:color w:val="000000"/>
          <w:spacing w:val="6"/>
        </w:rPr>
        <w:t>Если гражданин имеет несколько оснований на получение ежемесячной денежной выплаты, например</w:t>
      </w:r>
      <w:r w:rsidR="00570C6A">
        <w:rPr>
          <w:rFonts w:ascii="Times New Roman" w:hAnsi="Times New Roman"/>
          <w:color w:val="000000"/>
          <w:spacing w:val="6"/>
        </w:rPr>
        <w:t>,</w:t>
      </w:r>
      <w:r w:rsidRPr="00B6758A">
        <w:rPr>
          <w:rFonts w:ascii="Times New Roman" w:hAnsi="Times New Roman"/>
          <w:color w:val="000000"/>
          <w:spacing w:val="6"/>
        </w:rPr>
        <w:t xml:space="preserve"> как инвалид или ветеран, он имеет право выбора более выгодного для себя основания получения ЕДВ по одной из категорий. Если гражданин является пенсионером, то выплату он получает вместе с пенсией.</w:t>
      </w:r>
    </w:p>
    <w:p w:rsidR="0021124E" w:rsidRPr="00B6758A" w:rsidRDefault="0021124E" w:rsidP="00B6758A">
      <w:pPr>
        <w:pStyle w:val="a7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9A2D7D" w:rsidRDefault="009C3FCF" w:rsidP="008F113C">
      <w:pPr>
        <w:pStyle w:val="a7"/>
        <w:contextualSpacing/>
        <w:jc w:val="right"/>
      </w:pPr>
      <w:r w:rsidRPr="009C3FC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AF7644">
        <w:rPr>
          <w:rFonts w:ascii="Times New Roman" w:hAnsi="Times New Roman"/>
          <w:bCs/>
          <w:sz w:val="24"/>
          <w:szCs w:val="24"/>
        </w:rPr>
        <w:t>-</w:t>
      </w:r>
      <w:r w:rsidRPr="009C3FC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AF7644"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AF7644">
          <w:rPr>
            <w:rStyle w:val="a6"/>
            <w:rFonts w:ascii="Times New Roman" w:hAnsi="Times New Roman"/>
            <w:bCs/>
            <w:sz w:val="24"/>
            <w:szCs w:val="24"/>
          </w:rPr>
          <w:t>@25.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AF7644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AF7644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9C3FC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F74E0" w:rsidRPr="009A2D7D" w:rsidRDefault="007F74E0" w:rsidP="00F77AD1">
      <w:pPr>
        <w:pStyle w:val="a4"/>
        <w:spacing w:before="0" w:beforeAutospacing="0" w:line="360" w:lineRule="auto"/>
        <w:ind w:firstLine="708"/>
        <w:jc w:val="both"/>
        <w:rPr>
          <w:rStyle w:val="a6"/>
          <w:bCs/>
          <w:color w:val="548DD4" w:themeColor="text2" w:themeTint="99"/>
        </w:rPr>
      </w:pPr>
    </w:p>
    <w:sectPr w:rsidR="007F74E0" w:rsidRPr="009A2D7D" w:rsidSect="00562791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5A4A"/>
    <w:rsid w:val="0007659A"/>
    <w:rsid w:val="000B5097"/>
    <w:rsid w:val="000C19C9"/>
    <w:rsid w:val="000E6163"/>
    <w:rsid w:val="00111FDB"/>
    <w:rsid w:val="001150DD"/>
    <w:rsid w:val="00116D60"/>
    <w:rsid w:val="00121B9B"/>
    <w:rsid w:val="00125D2A"/>
    <w:rsid w:val="00130CD7"/>
    <w:rsid w:val="001356AD"/>
    <w:rsid w:val="00151799"/>
    <w:rsid w:val="00156910"/>
    <w:rsid w:val="00181B4B"/>
    <w:rsid w:val="00187D9D"/>
    <w:rsid w:val="00190BD6"/>
    <w:rsid w:val="001927AF"/>
    <w:rsid w:val="001A252A"/>
    <w:rsid w:val="001C51B8"/>
    <w:rsid w:val="001D4614"/>
    <w:rsid w:val="002003F1"/>
    <w:rsid w:val="0021124E"/>
    <w:rsid w:val="00214F7F"/>
    <w:rsid w:val="00222F52"/>
    <w:rsid w:val="00233ECF"/>
    <w:rsid w:val="00251159"/>
    <w:rsid w:val="00262D71"/>
    <w:rsid w:val="002668BE"/>
    <w:rsid w:val="002724C1"/>
    <w:rsid w:val="00290797"/>
    <w:rsid w:val="002A4C77"/>
    <w:rsid w:val="002A7EF2"/>
    <w:rsid w:val="0030509A"/>
    <w:rsid w:val="00327F0E"/>
    <w:rsid w:val="00356810"/>
    <w:rsid w:val="00362887"/>
    <w:rsid w:val="003767E7"/>
    <w:rsid w:val="003A47A9"/>
    <w:rsid w:val="003B37C9"/>
    <w:rsid w:val="003B53DA"/>
    <w:rsid w:val="003D73FD"/>
    <w:rsid w:val="003D7A8C"/>
    <w:rsid w:val="003E5211"/>
    <w:rsid w:val="003F219B"/>
    <w:rsid w:val="003F7E73"/>
    <w:rsid w:val="004276FE"/>
    <w:rsid w:val="00447F32"/>
    <w:rsid w:val="00465792"/>
    <w:rsid w:val="00476394"/>
    <w:rsid w:val="00477EB7"/>
    <w:rsid w:val="00504130"/>
    <w:rsid w:val="00545392"/>
    <w:rsid w:val="00562791"/>
    <w:rsid w:val="00564678"/>
    <w:rsid w:val="00570958"/>
    <w:rsid w:val="00570C6A"/>
    <w:rsid w:val="00586599"/>
    <w:rsid w:val="005A3BDE"/>
    <w:rsid w:val="005E0515"/>
    <w:rsid w:val="005E59BB"/>
    <w:rsid w:val="005F0751"/>
    <w:rsid w:val="005F09CA"/>
    <w:rsid w:val="006056DC"/>
    <w:rsid w:val="0061326D"/>
    <w:rsid w:val="00616C77"/>
    <w:rsid w:val="006203A8"/>
    <w:rsid w:val="006446FD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70543F"/>
    <w:rsid w:val="007225EC"/>
    <w:rsid w:val="00734BF5"/>
    <w:rsid w:val="007365C5"/>
    <w:rsid w:val="00752173"/>
    <w:rsid w:val="00752A0A"/>
    <w:rsid w:val="00771EEC"/>
    <w:rsid w:val="007B60DC"/>
    <w:rsid w:val="007E0777"/>
    <w:rsid w:val="007E1EAE"/>
    <w:rsid w:val="007E6B69"/>
    <w:rsid w:val="007F5214"/>
    <w:rsid w:val="007F6CF6"/>
    <w:rsid w:val="007F74E0"/>
    <w:rsid w:val="00804531"/>
    <w:rsid w:val="008124D7"/>
    <w:rsid w:val="0083088B"/>
    <w:rsid w:val="008318DB"/>
    <w:rsid w:val="008468D6"/>
    <w:rsid w:val="00847240"/>
    <w:rsid w:val="00855FA7"/>
    <w:rsid w:val="00855FD8"/>
    <w:rsid w:val="00864AAE"/>
    <w:rsid w:val="00867C8B"/>
    <w:rsid w:val="00886964"/>
    <w:rsid w:val="008A0F5A"/>
    <w:rsid w:val="008B0704"/>
    <w:rsid w:val="008B3C71"/>
    <w:rsid w:val="008D26CA"/>
    <w:rsid w:val="008E71FC"/>
    <w:rsid w:val="008F113C"/>
    <w:rsid w:val="00912B25"/>
    <w:rsid w:val="00916937"/>
    <w:rsid w:val="009334DF"/>
    <w:rsid w:val="009450C0"/>
    <w:rsid w:val="009525BA"/>
    <w:rsid w:val="00967447"/>
    <w:rsid w:val="00997285"/>
    <w:rsid w:val="009A2D7D"/>
    <w:rsid w:val="009B59F1"/>
    <w:rsid w:val="009C3FCF"/>
    <w:rsid w:val="009D04DA"/>
    <w:rsid w:val="009F6846"/>
    <w:rsid w:val="00A27BE3"/>
    <w:rsid w:val="00A3106D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3099"/>
    <w:rsid w:val="00AC7CAB"/>
    <w:rsid w:val="00AF0DB0"/>
    <w:rsid w:val="00AF7644"/>
    <w:rsid w:val="00B044B7"/>
    <w:rsid w:val="00B04A9B"/>
    <w:rsid w:val="00B07B53"/>
    <w:rsid w:val="00B1169B"/>
    <w:rsid w:val="00B133D8"/>
    <w:rsid w:val="00B328F1"/>
    <w:rsid w:val="00B6583A"/>
    <w:rsid w:val="00B6758A"/>
    <w:rsid w:val="00B764F0"/>
    <w:rsid w:val="00B82E3D"/>
    <w:rsid w:val="00B87A48"/>
    <w:rsid w:val="00BA52E7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63F38"/>
    <w:rsid w:val="00C721FC"/>
    <w:rsid w:val="00CB4673"/>
    <w:rsid w:val="00CB7179"/>
    <w:rsid w:val="00CF7F27"/>
    <w:rsid w:val="00D0039C"/>
    <w:rsid w:val="00D227FA"/>
    <w:rsid w:val="00D30257"/>
    <w:rsid w:val="00D3701D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F1A27"/>
    <w:rsid w:val="00F03BDD"/>
    <w:rsid w:val="00F056CC"/>
    <w:rsid w:val="00F10FA8"/>
    <w:rsid w:val="00F1196D"/>
    <w:rsid w:val="00F40E51"/>
    <w:rsid w:val="00F67113"/>
    <w:rsid w:val="00F77AD1"/>
    <w:rsid w:val="00F805CA"/>
    <w:rsid w:val="00F83067"/>
    <w:rsid w:val="00FB4C03"/>
    <w:rsid w:val="00FC61EC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25.s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1479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6</cp:revision>
  <cp:lastPrinted>2023-01-17T00:56:00Z</cp:lastPrinted>
  <dcterms:created xsi:type="dcterms:W3CDTF">2023-06-23T02:59:00Z</dcterms:created>
  <dcterms:modified xsi:type="dcterms:W3CDTF">2023-06-23T03:57:00Z</dcterms:modified>
</cp:coreProperties>
</file>