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B9" w:rsidRDefault="00F40E51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-71755</wp:posOffset>
            </wp:positionH>
            <wp:positionV relativeFrom="paragraph">
              <wp:posOffset>-168910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4E8" w:rsidRPr="00E13C48" w:rsidRDefault="006A6F93" w:rsidP="000D7699">
      <w:pPr>
        <w:pStyle w:val="a7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5</w:t>
      </w:r>
      <w:r w:rsidR="00E31F5A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5</w:t>
      </w:r>
      <w:r w:rsidR="00E31F5A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тысяч</w:t>
      </w:r>
      <w:r w:rsidR="00B84A21" w:rsidRPr="00B84A2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жителей </w:t>
      </w:r>
      <w:r w:rsidR="00B84A2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Приморского</w:t>
      </w:r>
      <w:r w:rsidR="00B84A21" w:rsidRPr="00B84A2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края получ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или</w:t>
      </w:r>
      <w:r w:rsidR="00B84A21" w:rsidRPr="00B84A2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выплаты </w:t>
      </w:r>
      <w:r w:rsidR="009D78EB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из </w:t>
      </w:r>
      <w:r w:rsidR="00B84A21" w:rsidRPr="00B84A2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пенсионных накоплений</w:t>
      </w:r>
      <w:r w:rsidR="00950D0E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в 2023 году</w:t>
      </w:r>
    </w:p>
    <w:p w:rsidR="009C44E8" w:rsidRDefault="009C44E8" w:rsidP="009C44E8">
      <w:pPr>
        <w:pStyle w:val="a7"/>
        <w:contextualSpacing/>
        <w:jc w:val="center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0D7699" w:rsidRPr="00F076E4" w:rsidRDefault="000D7699" w:rsidP="00F076E4">
      <w:pPr>
        <w:pStyle w:val="a7"/>
        <w:contextualSpacing/>
        <w:jc w:val="center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B84A21" w:rsidRPr="006A6F93" w:rsidRDefault="0002390B" w:rsidP="00B84A21">
      <w:pPr>
        <w:pStyle w:val="a7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 w:rsidRPr="0002390B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В 2023 году 5500 жителям Приморского края были назначены выплаты из пенсионных накоплений.</w:t>
      </w:r>
      <w:r w:rsidR="00B84A21"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Такую возможность имеют женщины, которым исполнилось 55 лет, и мужчины с 60 лет</w:t>
      </w:r>
      <w:r w:rsidR="00B84A21" w:rsidRPr="006A6F93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, </w:t>
      </w:r>
      <w:r w:rsidR="00CD652A" w:rsidRPr="006A6F93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а также граждане</w:t>
      </w:r>
      <w:r w:rsidR="0007386E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,</w:t>
      </w:r>
      <w:r w:rsidR="00CD652A" w:rsidRPr="006A6F93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имеющие право на досрочную страховую пенсию по старости</w:t>
      </w:r>
      <w:r w:rsidR="000C0BF7" w:rsidRPr="006A6F93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,</w:t>
      </w:r>
      <w:r w:rsidR="00CD652A" w:rsidRPr="006A6F93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B84A21" w:rsidRPr="006A6F93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если у них </w:t>
      </w:r>
      <w:r w:rsidR="00CD652A" w:rsidRPr="006A6F93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с</w:t>
      </w:r>
      <w:r w:rsidR="00B84A21" w:rsidRPr="006A6F93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формировались пенсионные накопления.</w:t>
      </w:r>
    </w:p>
    <w:p w:rsidR="00B84A21" w:rsidRPr="00B84A21" w:rsidRDefault="00B84A21" w:rsidP="00B84A21">
      <w:pPr>
        <w:pStyle w:val="a7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B84A21" w:rsidRDefault="00FA686C" w:rsidP="00B84A21">
      <w:pPr>
        <w:pStyle w:val="a7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5278 </w:t>
      </w:r>
      <w:r w:rsidR="001414F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гражданам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F1442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все их </w:t>
      </w:r>
      <w:r w:rsidR="00B84A21"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пенсионные накоплен</w:t>
      </w:r>
      <w:bookmarkStart w:id="0" w:name="_GoBack"/>
      <w:bookmarkEnd w:id="0"/>
      <w:r w:rsidR="00B84A21"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ия </w:t>
      </w:r>
      <w:r w:rsidR="001414F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были </w:t>
      </w:r>
      <w:r w:rsidR="00B84A21"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выплачены единовременно</w:t>
      </w:r>
      <w:r w:rsidR="00111E5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,</w:t>
      </w:r>
      <w:r w:rsidR="00B84A21"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т.к. их накопительная пенсия </w:t>
      </w:r>
      <w:r w:rsidR="0002390B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не превышала</w:t>
      </w:r>
      <w:r w:rsidR="00B84A21"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5 </w:t>
      </w:r>
      <w:r w:rsidR="000C0BF7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процентов </w:t>
      </w:r>
      <w:r w:rsidR="0002390B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от</w:t>
      </w:r>
      <w:r w:rsidR="006F60FF" w:rsidRPr="006F60F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обще</w:t>
      </w:r>
      <w:r w:rsidR="0002390B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го</w:t>
      </w:r>
      <w:r w:rsidR="006F60FF" w:rsidRPr="006F60F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размер</w:t>
      </w:r>
      <w:r w:rsidR="0002390B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а</w:t>
      </w:r>
      <w:r w:rsidR="006F60FF" w:rsidRPr="006F60F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их страховой пенсии</w:t>
      </w:r>
      <w:r w:rsidR="00111E56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.</w:t>
      </w:r>
      <w:r w:rsidR="001414F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111E56"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Средний размер единовременной выплаты составляет </w:t>
      </w:r>
      <w:r w:rsidR="00111E56"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16 тысяч рублей.</w:t>
      </w:r>
      <w:r w:rsidR="00111E56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Еще</w:t>
      </w:r>
      <w:r w:rsidR="001414F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222 </w:t>
      </w:r>
      <w:proofErr w:type="spellStart"/>
      <w:r w:rsidR="00111E56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приморца</w:t>
      </w:r>
      <w:proofErr w:type="spellEnd"/>
      <w:r w:rsidR="001414F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начали получать срочную и накопительную пенсию. </w:t>
      </w:r>
    </w:p>
    <w:p w:rsidR="00111E56" w:rsidRPr="00B84A21" w:rsidRDefault="00111E56" w:rsidP="00B84A21">
      <w:pPr>
        <w:pStyle w:val="a7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B84A21" w:rsidRPr="002E796D" w:rsidRDefault="00F14426" w:rsidP="00B84A21">
      <w:pPr>
        <w:pStyle w:val="a7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В </w:t>
      </w:r>
      <w:r w:rsidR="001E45AA"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</w:t>
      </w:r>
      <w:r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риморском крае с</w:t>
      </w:r>
      <w:r w:rsidR="00B84A21"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рочную пенсионную выплату ежемесячно получа</w:t>
      </w:r>
      <w:r w:rsidR="00CD652A"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ю</w:t>
      </w:r>
      <w:r w:rsidR="00B84A21"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т </w:t>
      </w:r>
      <w:r w:rsidR="00AA7F74"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1210 </w:t>
      </w:r>
      <w:r w:rsidR="00B84A21"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пенсионер</w:t>
      </w:r>
      <w:r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ов</w:t>
      </w:r>
      <w:r w:rsidR="00B84A21"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. Средний размер такой выплаты </w:t>
      </w:r>
      <w:r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составляет</w:t>
      </w:r>
      <w:r w:rsidR="00B84A21"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AA7F74"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2500 </w:t>
      </w:r>
      <w:r w:rsidR="00B84A21"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рублей. Право на </w:t>
      </w:r>
      <w:r w:rsidR="006F60FF"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нее</w:t>
      </w:r>
      <w:r w:rsidR="00B84A21"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имеют участники программы государственного </w:t>
      </w:r>
      <w:proofErr w:type="spellStart"/>
      <w:r w:rsidR="00B84A21"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софинансирования</w:t>
      </w:r>
      <w:proofErr w:type="spellEnd"/>
      <w:r w:rsidR="00B84A21"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AA7F74"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пенсионных накоплений</w:t>
      </w:r>
      <w:r w:rsidR="00B84A21"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, добровольно уплатившие страховые взносы на накопительную пенсию, а также владельцы материнского капитала, направившие его средства на формирование своей накопительной пенсии. Продолжительность срочной пенсионной выплаты определяет сам гражданин, но она не может быть менее 10 лет.</w:t>
      </w:r>
    </w:p>
    <w:p w:rsidR="00B84A21" w:rsidRPr="00B84A21" w:rsidRDefault="00B84A21" w:rsidP="00B84A21">
      <w:pPr>
        <w:pStyle w:val="a7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B84A21" w:rsidRPr="00B84A21" w:rsidRDefault="00B84A21" w:rsidP="00B84A21">
      <w:pPr>
        <w:pStyle w:val="a7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Особенность срочной пенсионной выплаты заключается в том, что правопреемники пенсионера вправе получить невыплаченный остаток этих средств после его смерти. Но это правило не распространяется на </w:t>
      </w:r>
      <w:r w:rsidR="00950D0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средства</w:t>
      </w:r>
      <w:r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материнского капитала. Они будут выплачены только правопреемникам по сертификату на материнский капитал </w:t>
      </w:r>
      <w:r w:rsidR="00950D0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—</w:t>
      </w:r>
      <w:r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отцу ребенка или непосредственно детям.</w:t>
      </w:r>
    </w:p>
    <w:p w:rsidR="00B84A21" w:rsidRPr="00B84A21" w:rsidRDefault="00B84A21" w:rsidP="00B84A21">
      <w:pPr>
        <w:pStyle w:val="a7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B84A21" w:rsidRPr="00B84A21" w:rsidRDefault="00950D0E" w:rsidP="00B84A21">
      <w:pPr>
        <w:pStyle w:val="a7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Накопительную пенсию </w:t>
      </w:r>
      <w:r w:rsidR="00B84A21" w:rsidRPr="00711C79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ежемесячно получают </w:t>
      </w:r>
      <w:r w:rsidR="00AA7F74" w:rsidRPr="00711C79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1349</w:t>
      </w:r>
      <w:r w:rsidR="00B84A21" w:rsidRPr="00711C79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proofErr w:type="spellStart"/>
      <w:r w:rsidR="00F14426" w:rsidRPr="00711C79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приморцев</w:t>
      </w:r>
      <w:proofErr w:type="spellEnd"/>
      <w:r w:rsidR="00B84A21"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 Их пенсионные накопления состав</w:t>
      </w:r>
      <w:r w:rsidR="00CD652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или</w:t>
      </w:r>
      <w:r w:rsidR="00B84A21"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более 5 процентов </w:t>
      </w:r>
      <w:r w:rsidR="00AA7F74" w:rsidRPr="006F60F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по отношению </w:t>
      </w:r>
      <w:r w:rsidR="006F60FF" w:rsidRPr="006F60F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к общему размеру их страховой пенсии</w:t>
      </w:r>
      <w:r w:rsidR="006F60FF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. </w:t>
      </w:r>
      <w:r w:rsidR="00F1442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Н</w:t>
      </w:r>
      <w:r w:rsidR="00B84A21"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акопительная пенсия всегда назначается с пожизненным условием ее получения.</w:t>
      </w:r>
    </w:p>
    <w:p w:rsidR="00B84A21" w:rsidRPr="00B84A21" w:rsidRDefault="00B84A21" w:rsidP="00B84A21">
      <w:pPr>
        <w:pStyle w:val="a7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B84A21" w:rsidRPr="00B84A21" w:rsidRDefault="00B84A21" w:rsidP="00B84A21">
      <w:pPr>
        <w:pStyle w:val="a7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Подать заявление на получение средств пенсионных накоплений можно на портале «</w:t>
      </w:r>
      <w:proofErr w:type="spellStart"/>
      <w:r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Госуслуг</w:t>
      </w:r>
      <w:proofErr w:type="spellEnd"/>
      <w:r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» либо при личном визите в </w:t>
      </w:r>
      <w:r w:rsidR="00CD652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любую </w:t>
      </w:r>
      <w:r w:rsidR="00F14426"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клиентскую службу </w:t>
      </w:r>
      <w:r w:rsidR="006F60FF" w:rsidRPr="006F60F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Отделения социального фонда России </w:t>
      </w:r>
      <w:r w:rsidR="00F1442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по Приморскому краю или </w:t>
      </w:r>
      <w:r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МФЦ.</w:t>
      </w:r>
    </w:p>
    <w:p w:rsidR="00B84A21" w:rsidRPr="00B84A21" w:rsidRDefault="00B84A21" w:rsidP="00B84A21">
      <w:pPr>
        <w:pStyle w:val="a7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B84A21" w:rsidRPr="00711C79" w:rsidRDefault="00B84A21" w:rsidP="00B84A21">
      <w:pPr>
        <w:pStyle w:val="a7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 w:rsidRPr="00711C79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Срочная </w:t>
      </w:r>
      <w:r w:rsidR="00AA7F74" w:rsidRPr="00711C79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пенсионная </w:t>
      </w:r>
      <w:r w:rsidRPr="00711C79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выплата и накопительная пенсия </w:t>
      </w:r>
      <w:r w:rsidR="00AA7F74" w:rsidRPr="00711C79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устанавливаются</w:t>
      </w:r>
      <w:r w:rsidRPr="00711C79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в том же порядке, который </w:t>
      </w:r>
      <w:r w:rsidR="00AA7F74" w:rsidRPr="00711C79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предусмотрен</w:t>
      </w:r>
      <w:r w:rsidRPr="00711C79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для </w:t>
      </w:r>
      <w:r w:rsidR="00AA7F74" w:rsidRPr="00711C79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установления страховых пенсий, то есть</w:t>
      </w:r>
      <w:r w:rsidRPr="00711C79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в срок, не превышающий 10 </w:t>
      </w:r>
      <w:r w:rsidR="00AA7F74" w:rsidRPr="00711C79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рабочих дней с даты поступления соответствующего заявления</w:t>
      </w:r>
      <w:r w:rsidRPr="00711C79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.</w:t>
      </w:r>
    </w:p>
    <w:p w:rsidR="00B84A21" w:rsidRPr="00711C79" w:rsidRDefault="00B84A21" w:rsidP="00B84A21">
      <w:pPr>
        <w:pStyle w:val="a7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</w:p>
    <w:p w:rsidR="00B84A21" w:rsidRPr="00B84A21" w:rsidRDefault="00B84A21" w:rsidP="00B84A21">
      <w:pPr>
        <w:pStyle w:val="a7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711C79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Срок рассмотрения заявления о назначении единовременной выплаты </w:t>
      </w:r>
      <w:r w:rsidR="00950D0E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— </w:t>
      </w:r>
      <w:r w:rsidR="00AA7F74" w:rsidRPr="00711C79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10 рабочих дней.</w:t>
      </w:r>
      <w:r w:rsidR="00CD652A" w:rsidRPr="00711C79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Pr="00711C79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При положительном решении единовременная выплата средств </w:t>
      </w:r>
      <w:r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пенсионных </w:t>
      </w:r>
      <w:r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lastRenderedPageBreak/>
        <w:t>накоплений производится в срок, не превышающий два месяца со дня принятия решения о назначении такой выплаты.</w:t>
      </w:r>
    </w:p>
    <w:p w:rsidR="00B84A21" w:rsidRPr="00B84A21" w:rsidRDefault="00B84A21" w:rsidP="00B84A21">
      <w:pPr>
        <w:pStyle w:val="a7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F37BE2" w:rsidRDefault="00B84A21" w:rsidP="00B84A21">
      <w:pPr>
        <w:pStyle w:val="a7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Узнать, есть ли у вас пенсионные накопления, и у какого страховщика </w:t>
      </w:r>
      <w:r w:rsidR="00FA686C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они инвестируются, </w:t>
      </w:r>
      <w:r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можно </w:t>
      </w:r>
      <w:r w:rsidRPr="006F60F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из выписки о состоянии ин</w:t>
      </w:r>
      <w:r w:rsidR="00FA686C" w:rsidRPr="006F60F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дивидуального лицевого счета</w:t>
      </w:r>
      <w:r w:rsidR="00083A40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в своем личном кабинете на портале «</w:t>
      </w:r>
      <w:proofErr w:type="spellStart"/>
      <w:r w:rsidR="00083A40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Госуслуг</w:t>
      </w:r>
      <w:proofErr w:type="spellEnd"/>
      <w:r w:rsidR="00083A40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»</w:t>
      </w:r>
      <w:r w:rsidR="006F60FF" w:rsidRPr="006F60F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.</w:t>
      </w:r>
      <w:r w:rsidR="00FA686C" w:rsidRPr="006F60F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Если ваши пенсионные накопления находятся в негосударственном пенсионном фонде, и вы не знаете, как связаться с НПФ, вы можете позвонить в единый контакт-центр: 8-800-100–00-01, где получите нужную вам информацию. Также все контактные данные НПФ размещены на сайте Национальной ассоциации негосударственных пенсионных фондов (НАПФ) и самих фондов.</w:t>
      </w:r>
    </w:p>
    <w:p w:rsidR="00FA686C" w:rsidRDefault="00FA686C" w:rsidP="00B84A21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F37BE2" w:rsidRPr="009C3FCF" w:rsidRDefault="00F37BE2" w:rsidP="00F37BE2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F37BE2" w:rsidRPr="009C3FCF" w:rsidRDefault="00F37BE2" w:rsidP="00F37BE2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F37BE2" w:rsidRDefault="00F37BE2" w:rsidP="00F37BE2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sectPr w:rsidR="00F37BE2" w:rsidSect="009B4DCB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17FAC"/>
    <w:rsid w:val="0002390B"/>
    <w:rsid w:val="00032D97"/>
    <w:rsid w:val="000418A2"/>
    <w:rsid w:val="00042221"/>
    <w:rsid w:val="00047B41"/>
    <w:rsid w:val="00055A4A"/>
    <w:rsid w:val="0007386E"/>
    <w:rsid w:val="0007659A"/>
    <w:rsid w:val="00083A40"/>
    <w:rsid w:val="000A4E5B"/>
    <w:rsid w:val="000B5097"/>
    <w:rsid w:val="000C0BF7"/>
    <w:rsid w:val="000C19C9"/>
    <w:rsid w:val="000D7699"/>
    <w:rsid w:val="000E6163"/>
    <w:rsid w:val="00111E56"/>
    <w:rsid w:val="00111FDB"/>
    <w:rsid w:val="001150DD"/>
    <w:rsid w:val="00116D60"/>
    <w:rsid w:val="00121B9B"/>
    <w:rsid w:val="00125D2A"/>
    <w:rsid w:val="00130CD7"/>
    <w:rsid w:val="001356AD"/>
    <w:rsid w:val="001414FD"/>
    <w:rsid w:val="00146D0F"/>
    <w:rsid w:val="00151799"/>
    <w:rsid w:val="00156910"/>
    <w:rsid w:val="00181B4B"/>
    <w:rsid w:val="00190BD6"/>
    <w:rsid w:val="001927AF"/>
    <w:rsid w:val="001A252A"/>
    <w:rsid w:val="001C51B8"/>
    <w:rsid w:val="001D4614"/>
    <w:rsid w:val="001E45AA"/>
    <w:rsid w:val="002003F1"/>
    <w:rsid w:val="00213D99"/>
    <w:rsid w:val="00214F7F"/>
    <w:rsid w:val="00222F52"/>
    <w:rsid w:val="00225950"/>
    <w:rsid w:val="00233ECF"/>
    <w:rsid w:val="00262D71"/>
    <w:rsid w:val="002668BE"/>
    <w:rsid w:val="00267245"/>
    <w:rsid w:val="00267367"/>
    <w:rsid w:val="002724C1"/>
    <w:rsid w:val="00290046"/>
    <w:rsid w:val="00290797"/>
    <w:rsid w:val="002A4C77"/>
    <w:rsid w:val="002A5823"/>
    <w:rsid w:val="002A7EF2"/>
    <w:rsid w:val="002E796D"/>
    <w:rsid w:val="0030509A"/>
    <w:rsid w:val="00321DA2"/>
    <w:rsid w:val="00327F0E"/>
    <w:rsid w:val="00354A65"/>
    <w:rsid w:val="00356810"/>
    <w:rsid w:val="00362887"/>
    <w:rsid w:val="003767E7"/>
    <w:rsid w:val="003A47A9"/>
    <w:rsid w:val="003B2E36"/>
    <w:rsid w:val="003B37C9"/>
    <w:rsid w:val="003B53DA"/>
    <w:rsid w:val="003D73FD"/>
    <w:rsid w:val="003D7A8C"/>
    <w:rsid w:val="003E5211"/>
    <w:rsid w:val="003F7E73"/>
    <w:rsid w:val="004276FE"/>
    <w:rsid w:val="00447F32"/>
    <w:rsid w:val="00465792"/>
    <w:rsid w:val="00476394"/>
    <w:rsid w:val="00477EB7"/>
    <w:rsid w:val="004942BE"/>
    <w:rsid w:val="00504130"/>
    <w:rsid w:val="00545392"/>
    <w:rsid w:val="00564678"/>
    <w:rsid w:val="00570958"/>
    <w:rsid w:val="00586599"/>
    <w:rsid w:val="005922A6"/>
    <w:rsid w:val="005934BA"/>
    <w:rsid w:val="005A3BDE"/>
    <w:rsid w:val="005A720D"/>
    <w:rsid w:val="005E59BB"/>
    <w:rsid w:val="005F0751"/>
    <w:rsid w:val="005F09CA"/>
    <w:rsid w:val="006056DC"/>
    <w:rsid w:val="0061326D"/>
    <w:rsid w:val="00616C77"/>
    <w:rsid w:val="006203A8"/>
    <w:rsid w:val="006446FD"/>
    <w:rsid w:val="006645BD"/>
    <w:rsid w:val="006715A5"/>
    <w:rsid w:val="00674C8D"/>
    <w:rsid w:val="00684A9C"/>
    <w:rsid w:val="00685F0D"/>
    <w:rsid w:val="006871F0"/>
    <w:rsid w:val="006A6F93"/>
    <w:rsid w:val="006B62EB"/>
    <w:rsid w:val="006B6E5A"/>
    <w:rsid w:val="006D3E73"/>
    <w:rsid w:val="006D4F1D"/>
    <w:rsid w:val="006E074E"/>
    <w:rsid w:val="006E29DA"/>
    <w:rsid w:val="006F60FF"/>
    <w:rsid w:val="0070543F"/>
    <w:rsid w:val="00711C79"/>
    <w:rsid w:val="007225EC"/>
    <w:rsid w:val="007317E6"/>
    <w:rsid w:val="00734BF5"/>
    <w:rsid w:val="00734DA4"/>
    <w:rsid w:val="00736042"/>
    <w:rsid w:val="007365C5"/>
    <w:rsid w:val="00752173"/>
    <w:rsid w:val="00752A0A"/>
    <w:rsid w:val="00771EEC"/>
    <w:rsid w:val="00786C1C"/>
    <w:rsid w:val="00790BB6"/>
    <w:rsid w:val="007B3126"/>
    <w:rsid w:val="007B60DC"/>
    <w:rsid w:val="007C5305"/>
    <w:rsid w:val="007E0777"/>
    <w:rsid w:val="007E1EAE"/>
    <w:rsid w:val="007E6B69"/>
    <w:rsid w:val="007F5214"/>
    <w:rsid w:val="007F6CF6"/>
    <w:rsid w:val="007F74E0"/>
    <w:rsid w:val="00801E41"/>
    <w:rsid w:val="00804531"/>
    <w:rsid w:val="0080741B"/>
    <w:rsid w:val="008124D7"/>
    <w:rsid w:val="0083088B"/>
    <w:rsid w:val="008318DB"/>
    <w:rsid w:val="00847240"/>
    <w:rsid w:val="00855FA7"/>
    <w:rsid w:val="00855FD8"/>
    <w:rsid w:val="00864AAE"/>
    <w:rsid w:val="00867C8B"/>
    <w:rsid w:val="00886964"/>
    <w:rsid w:val="008A0F5A"/>
    <w:rsid w:val="008B0704"/>
    <w:rsid w:val="008B3C71"/>
    <w:rsid w:val="008C5A0E"/>
    <w:rsid w:val="008D26CA"/>
    <w:rsid w:val="008E71FC"/>
    <w:rsid w:val="00912B25"/>
    <w:rsid w:val="009201C0"/>
    <w:rsid w:val="009334DF"/>
    <w:rsid w:val="009450C0"/>
    <w:rsid w:val="00950D0E"/>
    <w:rsid w:val="009525BA"/>
    <w:rsid w:val="00967447"/>
    <w:rsid w:val="00974307"/>
    <w:rsid w:val="00991914"/>
    <w:rsid w:val="00997285"/>
    <w:rsid w:val="009A2D7D"/>
    <w:rsid w:val="009B4DCB"/>
    <w:rsid w:val="009B59F1"/>
    <w:rsid w:val="009C3FCF"/>
    <w:rsid w:val="009C44E8"/>
    <w:rsid w:val="009D04DA"/>
    <w:rsid w:val="009D53A2"/>
    <w:rsid w:val="009D78EB"/>
    <w:rsid w:val="009F6846"/>
    <w:rsid w:val="00A3106D"/>
    <w:rsid w:val="00A50B1E"/>
    <w:rsid w:val="00A5679D"/>
    <w:rsid w:val="00A9078B"/>
    <w:rsid w:val="00A91440"/>
    <w:rsid w:val="00A92ED1"/>
    <w:rsid w:val="00A962FB"/>
    <w:rsid w:val="00A96DA7"/>
    <w:rsid w:val="00AA15DC"/>
    <w:rsid w:val="00AA7F74"/>
    <w:rsid w:val="00AB675E"/>
    <w:rsid w:val="00AB6A9F"/>
    <w:rsid w:val="00AC510D"/>
    <w:rsid w:val="00AC7CAB"/>
    <w:rsid w:val="00AF0335"/>
    <w:rsid w:val="00AF0DB0"/>
    <w:rsid w:val="00AF7644"/>
    <w:rsid w:val="00B044B7"/>
    <w:rsid w:val="00B07B53"/>
    <w:rsid w:val="00B1169B"/>
    <w:rsid w:val="00B133D8"/>
    <w:rsid w:val="00B233A4"/>
    <w:rsid w:val="00B328F1"/>
    <w:rsid w:val="00B764F0"/>
    <w:rsid w:val="00B82E3D"/>
    <w:rsid w:val="00B84A21"/>
    <w:rsid w:val="00B87A48"/>
    <w:rsid w:val="00BA52E7"/>
    <w:rsid w:val="00BA6A39"/>
    <w:rsid w:val="00BC5DFC"/>
    <w:rsid w:val="00BD4FDA"/>
    <w:rsid w:val="00BF5F7A"/>
    <w:rsid w:val="00C03B6D"/>
    <w:rsid w:val="00C03B93"/>
    <w:rsid w:val="00C045F0"/>
    <w:rsid w:val="00C0461E"/>
    <w:rsid w:val="00C15850"/>
    <w:rsid w:val="00C229E5"/>
    <w:rsid w:val="00C23157"/>
    <w:rsid w:val="00C24603"/>
    <w:rsid w:val="00C63F38"/>
    <w:rsid w:val="00C721FC"/>
    <w:rsid w:val="00CB4673"/>
    <w:rsid w:val="00CB7179"/>
    <w:rsid w:val="00CD652A"/>
    <w:rsid w:val="00CF7F27"/>
    <w:rsid w:val="00D0039C"/>
    <w:rsid w:val="00D227FA"/>
    <w:rsid w:val="00D30257"/>
    <w:rsid w:val="00D4072B"/>
    <w:rsid w:val="00D47299"/>
    <w:rsid w:val="00D617AD"/>
    <w:rsid w:val="00D65E0D"/>
    <w:rsid w:val="00D67F05"/>
    <w:rsid w:val="00D82E9F"/>
    <w:rsid w:val="00D96C8E"/>
    <w:rsid w:val="00D979E0"/>
    <w:rsid w:val="00DA2E81"/>
    <w:rsid w:val="00DB4304"/>
    <w:rsid w:val="00DC2EF3"/>
    <w:rsid w:val="00DC30EB"/>
    <w:rsid w:val="00DD2EB9"/>
    <w:rsid w:val="00E04262"/>
    <w:rsid w:val="00E076FF"/>
    <w:rsid w:val="00E12A7C"/>
    <w:rsid w:val="00E13C48"/>
    <w:rsid w:val="00E14A5F"/>
    <w:rsid w:val="00E15D50"/>
    <w:rsid w:val="00E1690A"/>
    <w:rsid w:val="00E256AD"/>
    <w:rsid w:val="00E27D71"/>
    <w:rsid w:val="00E31F5A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A438C"/>
    <w:rsid w:val="00EA632F"/>
    <w:rsid w:val="00EB4A63"/>
    <w:rsid w:val="00EB5C4A"/>
    <w:rsid w:val="00EB605A"/>
    <w:rsid w:val="00ED1D6E"/>
    <w:rsid w:val="00ED40A9"/>
    <w:rsid w:val="00EF1A27"/>
    <w:rsid w:val="00EF799D"/>
    <w:rsid w:val="00F03BDD"/>
    <w:rsid w:val="00F056CC"/>
    <w:rsid w:val="00F076E4"/>
    <w:rsid w:val="00F10FA8"/>
    <w:rsid w:val="00F1196D"/>
    <w:rsid w:val="00F129DC"/>
    <w:rsid w:val="00F14426"/>
    <w:rsid w:val="00F30978"/>
    <w:rsid w:val="00F37BE2"/>
    <w:rsid w:val="00F40E51"/>
    <w:rsid w:val="00F67113"/>
    <w:rsid w:val="00F77AD1"/>
    <w:rsid w:val="00F805CA"/>
    <w:rsid w:val="00F83067"/>
    <w:rsid w:val="00FA686C"/>
    <w:rsid w:val="00FB4C03"/>
    <w:rsid w:val="00FC61EC"/>
    <w:rsid w:val="00FD0052"/>
    <w:rsid w:val="00FD418A"/>
    <w:rsid w:val="00FE094A"/>
    <w:rsid w:val="00FE110C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7D52CC-0AD4-4B7A-88DA-B78C359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99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ADBD6-CDB8-4A4C-BD21-0587956C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3098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21</cp:revision>
  <cp:lastPrinted>2023-10-24T00:46:00Z</cp:lastPrinted>
  <dcterms:created xsi:type="dcterms:W3CDTF">2023-10-24T07:03:00Z</dcterms:created>
  <dcterms:modified xsi:type="dcterms:W3CDTF">2023-10-26T01:47:00Z</dcterms:modified>
</cp:coreProperties>
</file>