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187" w:before="0" w:after="0"/>
        <w:jc w:val="center"/>
        <w:outlineLvl w:val="1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0" w:name="__DdeLink__116_1695174753"/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Всероссийский конкурс "Российская организация высокой социальной эффективности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"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7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в 2020 году</w:t>
      </w:r>
      <w:bookmarkEnd w:id="0"/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7" w:before="0" w:after="0"/>
        <w:outlineLvl w:val="1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Приглашаем Вас принять участие в региональном этапе всероссийского конкурса "Российская организация высокой социальной эффективности" в Приморском крае в 2020 году» (далее – конкурс).</w:t>
      </w:r>
    </w:p>
    <w:p>
      <w:pPr>
        <w:pStyle w:val="Style20"/>
        <w:spacing w:before="0" w:after="0"/>
        <w:ind w:left="0" w:firstLine="709"/>
        <w:jc w:val="both"/>
        <w:rPr>
          <w:rFonts w:ascii="Times New Roman" w:hAnsi="Times New Roman"/>
          <w:b/>
          <w:b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Приём заявок на краевой этап Конкурса до 18:00 часов 31 июля </w:t>
        <w:br/>
        <w:t>2020 года.</w:t>
      </w:r>
    </w:p>
    <w:p>
      <w:pPr>
        <w:pStyle w:val="Style20"/>
        <w:spacing w:before="0"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Конкурс проводится 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ежегодно по 15 номинациям на бесплатной основе в два этапа: на региональном и федеральном уровнях.</w:t>
      </w:r>
    </w:p>
    <w:p>
      <w:pPr>
        <w:pStyle w:val="Style20"/>
        <w:spacing w:before="0" w:after="0"/>
        <w:ind w:left="0" w:firstLine="709"/>
        <w:jc w:val="both"/>
        <w:rPr>
          <w:rFonts w:ascii="Times New Roman" w:hAnsi="Times New Roman"/>
          <w:b/>
          <w:b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b/>
          <w:color w:val="FF0000"/>
          <w:sz w:val="26"/>
          <w:szCs w:val="26"/>
          <w:lang w:val="ru-RU"/>
        </w:rPr>
      </w:r>
    </w:p>
    <w:tbl>
      <w:tblPr>
        <w:tblW w:w="10111" w:type="dxa"/>
        <w:jc w:val="left"/>
        <w:tblInd w:w="105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6"/>
        <w:gridCol w:w="9584"/>
      </w:tblGrid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создание и развитие рабочих мест в организациях 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создание и развитие рабочих мест в организациях непроизводственной сферы</w:t>
            </w:r>
          </w:p>
        </w:tc>
      </w:tr>
      <w:tr>
        <w:trPr>
          <w:trHeight w:val="62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За сокращение производственного травматизма и профессиональной заболеваемости </w:t>
              <w:br/>
              <w:t>в организациях производственной сферы</w:t>
            </w:r>
          </w:p>
        </w:tc>
      </w:tr>
      <w:tr>
        <w:trPr>
          <w:trHeight w:val="62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За сокращение производственного травматизма и профессиональной заболеваемости </w:t>
              <w:br/>
              <w:t>в организациях непроизводственной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развитие кадрового потенциала в организациях 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развитие кадрового потенциала в организациях непроизводственной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формирование здорового образа жизни в организациях 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формирование здорового образа жизни в организациях непроизводственной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развитие социального партнерства в организациях 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развитие социального партнерства в организациях непроизводственной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Малая организация высокой социальной эффективности</w:t>
            </w:r>
          </w:p>
        </w:tc>
      </w:tr>
      <w:tr>
        <w:trPr>
          <w:trHeight w:val="62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>
        <w:trPr>
          <w:trHeight w:val="62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>
        <w:trPr>
          <w:trHeight w:val="62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За лучшие условия работникам с семейными обязанностями </w:t>
            </w:r>
            <w:r>
              <w:rPr>
                <w:rFonts w:cs="Times New Roman" w:ascii="Times New Roman" w:hAnsi="Times New Roman"/>
                <w:spacing w:val="-6"/>
                <w:sz w:val="26"/>
                <w:szCs w:val="26"/>
              </w:rPr>
              <w:t>в организациях непроизводственной сферы</w:t>
            </w:r>
          </w:p>
        </w:tc>
      </w:tr>
      <w:tr>
        <w:trPr>
          <w:trHeight w:val="284" w:hRule="exac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14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 трудоустройство инвалидов в организации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Целью проведения конкурса является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распространение положительного опыта в данной области.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Участие в конкурсе – это возможность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другое.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Информация о Конкурсе размещена на официальном сайте министерства труда и социальной политики Приморского края: 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0070C0"/>
            <w:sz w:val="26"/>
            <w:szCs w:val="26"/>
          </w:rPr>
          <w:t>http://soctrud.primorsky.ru/</w:t>
        </w:r>
      </w:hyperlink>
      <w:r>
        <w:rPr>
          <w:rFonts w:eastAsia="Times New Roman" w:cs="Times New Roman" w:ascii="Times New Roman" w:hAnsi="Times New Roman"/>
          <w:color w:val="0070C0"/>
          <w:sz w:val="26"/>
          <w:szCs w:val="26"/>
        </w:rPr>
        <w:t>Труд и занятость/</w:t>
      </w:r>
      <w:hyperlink r:id="rId3">
        <w:r>
          <w:rPr>
            <w:rStyle w:val="ListLabel11"/>
            <w:rFonts w:eastAsia="Times New Roman" w:cs="Times New Roman" w:ascii="Times New Roman" w:hAnsi="Times New Roman"/>
            <w:color w:val="0070C0"/>
            <w:sz w:val="26"/>
            <w:szCs w:val="26"/>
            <w:u w:val="single"/>
          </w:rPr>
          <w:t>Всероссийский конкурс «Российская организация высокой социальной эффективности»</w:t>
        </w:r>
      </w:hyperlink>
      <w:r>
        <w:rPr>
          <w:rFonts w:eastAsia="Times New Roman" w:cs="Times New Roman" w:ascii="Times New Roman" w:hAnsi="Times New Roman"/>
          <w:color w:val="0070C0"/>
          <w:sz w:val="26"/>
          <w:szCs w:val="26"/>
        </w:rPr>
        <w:t>/ Всероссийский конкурс РОВСЭ-2020.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       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397" w:right="39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e6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f26bf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26bf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nhideWhenUsed/>
    <w:rsid w:val="00f26bfd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4a7814"/>
    <w:rPr>
      <w:rFonts w:ascii="NTTimes/Cyrillic" w:hAnsi="NTTimes/Cyrillic" w:eastAsia="Times New Roman" w:cs="Times New Roman"/>
      <w:sz w:val="24"/>
      <w:szCs w:val="20"/>
      <w:lang w:val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70C0"/>
      <w:sz w:val="26"/>
      <w:szCs w:val="26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70C0"/>
      <w:sz w:val="26"/>
      <w:szCs w:val="26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26b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rsid w:val="004a7814"/>
    <w:pPr>
      <w:spacing w:lineRule="auto" w:line="240" w:before="0" w:after="120"/>
      <w:ind w:left="283" w:hanging="0"/>
    </w:pPr>
    <w:rPr>
      <w:rFonts w:ascii="NTTimes/Cyrillic" w:hAnsi="NTTimes/Cyrillic" w:eastAsia="Times New Roman" w:cs="Times New Roman"/>
      <w:sz w:val="24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ctrud.primorsky.ru/" TargetMode="External"/><Relationship Id="rId3" Type="http://schemas.openxmlformats.org/officeDocument/2006/relationships/hyperlink" Target="https://soctrud.primorsky.ru/content/&#1074;&#1089;&#1077;&#1088;&#1086;&#1089;&#1089;&#1080;&#1081;&#1089;&#1082;&#1080;&#1081;_&#1082;&#1086;&#1085;&#1082;&#1091;&#1088;&#1089;_&#1088;&#1086;&#1074;&#1089;&#1101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LibreOffice/6.2.8.2$Linux_X86_64 LibreOffice_project/20$Build-2</Application>
  <Pages>1</Pages>
  <Words>294</Words>
  <Characters>2195</Characters>
  <CharactersWithSpaces>2465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2020-06-17T02:16:00Z</dcterms:created>
  <dc:creator>Ohrana Truda</dc:creator>
  <dc:description/>
  <dc:language>ru-RU</dc:language>
  <cp:lastModifiedBy>Ohrana Truda</cp:lastModifiedBy>
  <dcterms:modified xsi:type="dcterms:W3CDTF">2020-06-22T05:23:00Z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