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CC" w:rsidRDefault="001539CC" w:rsidP="00A326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A326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Оценка профессиональных рисков – что делать с результатами?</w:t>
      </w:r>
    </w:p>
    <w:p w:rsidR="00A326D3" w:rsidRPr="00A326D3" w:rsidRDefault="00A326D3" w:rsidP="00A326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Безусловно, оценка профессиональных рисков на рабочих местах это прямая обязанность специалиста по охране труда (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СОТа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), по крайней мере – организация данной работы. К подобной оценке могут привлекаться и различные технические специалисты, и лаборатории (естественно - при необходимости), да и представители службы по персоналу тоже не должны оставаться безучастными, но в любом случае, возглавить эту работу придется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СОТу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. С него же потом за её результаты и последствия будет спрос.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О том, насколько тесно иногда связана работа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СОТа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и кадровика уже говорилось в статье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</w:t>
      </w:r>
      <w:hyperlink r:id="rId5" w:history="1">
        <w:r w:rsidRPr="00A326D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штрафы</w:t>
        </w:r>
        <w:proofErr w:type="spellEnd"/>
        <w:r w:rsidRPr="00A326D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за СОУТ</w:t>
        </w:r>
      </w:hyperlink>
      <w:r w:rsidRPr="00A326D3">
        <w:rPr>
          <w:rFonts w:ascii="Times New Roman" w:eastAsia="Times New Roman" w:hAnsi="Times New Roman" w:cs="Times New Roman"/>
          <w:sz w:val="28"/>
          <w:szCs w:val="28"/>
        </w:rPr>
        <w:t>. Почти такая же зависимость возникает и при проведении оценки профессиональных рисков.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Начнем с того, что инспектора ГИТ единодушны в данном вопросе - если предприятие не разработало у себя систему управления охраной труда, в которую включено управление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профрисками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,  значит оно игнорирует требования статьи 209 ТК РФ, где дается понятие этого самого действия: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«Управление профессиональными рисками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рисков»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 работодатель не оценивающий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профриски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с учетом своей специфики, не выявляющий, не устраняющий и не снижающий их воздействие, дает возможность ГИТ оштрафовать себя на 80 тыс. рублей, согласно ч.1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5.27.1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Можно долго спорить и рассуждать о том, что по оценке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законодательная база, нет официальной методики этой оценки утвержденной федеральным органом исполнительной власти, как прописано в ч.14 ст.209 ТК РФ. К тому же инспектор ГИТ во время проверки не должен выходить за рамки проверочных листов (контрольных вопросов), среди которых пока не наблюдаются конкретные требования к наличию на предприятии оцененных и управляемых профессиональных рисков.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Но факт остается фактом – и штрафы предприятия получают, причем не только за отсутствие работы специалистов по охране труда в направлении оценки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, но и за то, что с полученными результатами этой самой оценки работники предприятия не ознакомлены как положено.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И вот тут возникает два логичных вопроса:</w:t>
      </w:r>
    </w:p>
    <w:p w:rsidR="001539CC" w:rsidRPr="00A326D3" w:rsidRDefault="001539CC" w:rsidP="00A326D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Как же правильно провести оценку рисков на рабочих местах, особенно, если на предприятии не одна сотня рабочих мест (РМ) и профессий?</w:t>
      </w:r>
    </w:p>
    <w:p w:rsidR="001539CC" w:rsidRPr="00A326D3" w:rsidRDefault="001539CC" w:rsidP="00A326D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Как правильно ознакомить работников с их профессиональными рисками, что бы проделанная работа не пропала даром и принесла понимание не только самим работникам, но и удовлетворила инспекторов ГИТ?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На первый вопрос однозначного ответа нет. Но, в любом случае, на начальном этапе оценки рисков, если уж за неё браться,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СОТу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и кадрам усилия придется объединить.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Оптимальный порядок работы выглядит почти так же, как процедура специальной оценки условий труда (СОУТ):</w:t>
      </w:r>
    </w:p>
    <w:p w:rsidR="001539CC" w:rsidRPr="00A326D3" w:rsidRDefault="001539CC" w:rsidP="00A326D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Составление перечня РМ и профессий, на которых намечено провести оценку рисков.</w:t>
      </w:r>
    </w:p>
    <w:p w:rsidR="001539CC" w:rsidRPr="00A326D3" w:rsidRDefault="001539CC" w:rsidP="00A326D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Уточнение количества работающих на каждом РМ, подлежащем оценке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профриска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 помощи кадров в первых двух вопросах 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СОТу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разобраться будет трудно, да и не совсем в его компетенции.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Далее, желательно привлекать технологов и «узких» специалистов, что бы точно определить:</w:t>
      </w:r>
    </w:p>
    <w:p w:rsidR="001539CC" w:rsidRPr="00A326D3" w:rsidRDefault="001539CC" w:rsidP="00A326D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Какие конкретно операции и с какой частотой совершают работники на своих рабочих местах.</w:t>
      </w:r>
    </w:p>
    <w:p w:rsidR="001539CC" w:rsidRPr="00A326D3" w:rsidRDefault="001539CC" w:rsidP="00A326D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Выявление опасных операций (их и стоит рассматривать, как наличие риска).</w:t>
      </w:r>
    </w:p>
    <w:p w:rsidR="001539CC" w:rsidRPr="00A326D3" w:rsidRDefault="001539CC" w:rsidP="00A326D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Определение количества и частоты опасных операций (рисков).</w:t>
      </w:r>
    </w:p>
    <w:p w:rsidR="001539CC" w:rsidRPr="00A326D3" w:rsidRDefault="001539CC" w:rsidP="00A326D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Поиск технических и административных возможностей для снижения тяжести выявленного риска или его полного устранения.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А вот следующим пунктом,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СОТу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, скорей всего, предстоит заниматься самостоятельно.</w:t>
      </w:r>
    </w:p>
    <w:p w:rsidR="001539CC" w:rsidRPr="00A326D3" w:rsidRDefault="001539CC" w:rsidP="00A326D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Анализ выявленных рисков и расчет их значимости.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Здесь, как правило, используются понятия – низкий, средний или высокий риск, которые зависят от числовых значений, полученных при расчетах значимости рисков. Единой методики нет, но можно выбрать для себя наиболее приемлемый вариант из того что есть.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Если уж для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СОТа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работа по оценке рисков окажется непосильной задачей, а у предприятия найдутся лишние средства, то всегда можно обратиться к независимым экспертам и специалистам аккредитованных организаций, которые не откажут в квалифицированной помощи.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Последний, завершающий пункт в процедуре:</w:t>
      </w:r>
    </w:p>
    <w:p w:rsidR="001539CC" w:rsidRPr="00A326D3" w:rsidRDefault="001539CC" w:rsidP="00A326D3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о наличии и уровне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 на их рабочих местах.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Инспектор ГИТ останется доволен, если обнаружит, что в трудовые договора (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допсоглашения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) трудящихся внесены не только сведения по СОУТ, но и информация о профессиональных рисках. Аргументируется требование тем, что понятие "условия труда" включает в себя не только класс/подкласс, взятый из карты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, а нечто большее, например - факторы трудового процесса и производственной среды, в которой этот процесс происходит. Всё вместе и оказывает влияние на здоровье работающего человека (ч. 2 ст. 209 ТК РФ) и может причинять ему вред, а значит, является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профриском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 xml:space="preserve">Если кадровик не захочет отразить в трудовом договоре данные по выявленным рискам, то хотя бы ссылку, например на карту оценки рисков, которую составил СОТ, ему сделать придется. Главное, что бы сотрудник ознакомился под роспись с такой картой и его информировали не только о результатах </w:t>
      </w:r>
      <w:proofErr w:type="spellStart"/>
      <w:r w:rsidRPr="00A326D3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A326D3">
        <w:rPr>
          <w:rFonts w:ascii="Times New Roman" w:eastAsia="Times New Roman" w:hAnsi="Times New Roman" w:cs="Times New Roman"/>
          <w:sz w:val="28"/>
          <w:szCs w:val="28"/>
        </w:rPr>
        <w:t>, но и о собственных профессиональных рисках.</w:t>
      </w:r>
    </w:p>
    <w:p w:rsidR="001539CC" w:rsidRPr="00A326D3" w:rsidRDefault="001539CC" w:rsidP="00A326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6D3">
        <w:rPr>
          <w:rFonts w:ascii="Times New Roman" w:eastAsia="Times New Roman" w:hAnsi="Times New Roman" w:cs="Times New Roman"/>
          <w:sz w:val="28"/>
          <w:szCs w:val="28"/>
        </w:rPr>
        <w:t>Вот тогда СОТ и кадровик могут вздохнуть спокойно, ведь им будет не сложно доказать любому инспектору, что задачи, связанные с условиями труда работников реализованы в полном объеме, люди с результатами ознакомлены, меры приняты, а требования ТК РФ выполнены.</w:t>
      </w:r>
    </w:p>
    <w:p w:rsidR="005640E3" w:rsidRPr="00A326D3" w:rsidRDefault="005640E3" w:rsidP="00A3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40E3" w:rsidRPr="00A326D3" w:rsidSect="007252B6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562"/>
    <w:multiLevelType w:val="multilevel"/>
    <w:tmpl w:val="F4061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1D32"/>
    <w:multiLevelType w:val="multilevel"/>
    <w:tmpl w:val="73A4C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14FD4"/>
    <w:multiLevelType w:val="multilevel"/>
    <w:tmpl w:val="6E6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6405"/>
    <w:multiLevelType w:val="multilevel"/>
    <w:tmpl w:val="D5803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D5EF3"/>
    <w:multiLevelType w:val="multilevel"/>
    <w:tmpl w:val="148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39CC"/>
    <w:rsid w:val="001539CC"/>
    <w:rsid w:val="005640E3"/>
    <w:rsid w:val="007252B6"/>
    <w:rsid w:val="00A326D3"/>
    <w:rsid w:val="00E7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6"/>
  </w:style>
  <w:style w:type="paragraph" w:styleId="3">
    <w:name w:val="heading 3"/>
    <w:basedOn w:val="a"/>
    <w:link w:val="30"/>
    <w:uiPriority w:val="9"/>
    <w:qFormat/>
    <w:rsid w:val="00153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9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3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8/581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</cp:revision>
  <dcterms:created xsi:type="dcterms:W3CDTF">2019-06-13T05:53:00Z</dcterms:created>
  <dcterms:modified xsi:type="dcterms:W3CDTF">2019-06-13T06:37:00Z</dcterms:modified>
</cp:coreProperties>
</file>