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pBdr/>
        <w:spacing w:before="240" w:after="240"/>
        <w:ind w:left="0" w:right="0" w:hanging="0"/>
        <w:jc w:val="center"/>
        <w:rPr>
          <w:sz w:val="36"/>
        </w:rPr>
      </w:pPr>
      <w:r>
        <w:rPr>
          <w:rFonts w:eastAsia="Times New Roman" w:cs="Times New Roman" w:ascii="Times New Roman" w:hAnsi="Times New Roman"/>
          <w:b/>
          <w:color w:val="000000"/>
          <w:sz w:val="36"/>
        </w:rPr>
        <w:t>Отдел опеки и попечительства контролирует сделки с недвижимостью с участием несовершеннолетних</w:t>
      </w:r>
    </w:p>
    <w:p>
      <w:pPr>
        <w:pStyle w:val="Normal"/>
        <w:pBdr/>
        <w:spacing w:before="240" w:after="240"/>
        <w:ind w:left="0" w:right="0" w:hanging="0"/>
        <w:jc w:val="center"/>
        <w:rPr>
          <w:i/>
          <w:i/>
          <w:u w:val="single"/>
        </w:rPr>
      </w:pPr>
      <w:r>
        <w:rPr>
          <w:rFonts w:eastAsia="Times New Roman" w:cs="Times New Roman" w:ascii="Times New Roman" w:hAnsi="Times New Roman"/>
          <w:i/>
          <w:color w:val="000000"/>
          <w:sz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i/>
          <w:color w:val="000000"/>
          <w:sz w:val="24"/>
          <w:u w:val="single"/>
        </w:rPr>
        <w:t>Уважаемые родители (законные представители)!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>Обращаем Ваше внимание, что в соответствии со ст. 60 Семейного кодекса РФ и ст. 26, 28, 37 Гражданского кодекса РФ все сделки с недвижимостью с участием несовершеннолетних находятся под контролем органов опеки и попечительства.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>Органы опеки и попечительства уполномочены защищать имущественные права несовершеннолетних детей при проведении сделок с недвижимостью. Любое изменение в правовом статусе жилого помещения, принадлежащего несовершеннолетнему (или даже доли в нем), должно быть согласовано с этим органом.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По закону дети от 14 до 18 лет могу совершать сделки </w:t>
      </w:r>
      <w:r>
        <w:rPr>
          <w:rFonts w:eastAsia="Times New Roman" w:cs="Times New Roman" w:ascii="Times New Roman" w:hAnsi="Times New Roman"/>
          <w:b/>
          <w:color w:val="000000"/>
          <w:sz w:val="24"/>
        </w:rPr>
        <w:t>только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 с согласия своих родителей (законных представителей), а дети до 14 лет </w:t>
      </w:r>
      <w:r>
        <w:rPr>
          <w:rFonts w:eastAsia="Times New Roman" w:cs="Times New Roman" w:ascii="Times New Roman" w:hAnsi="Times New Roman"/>
          <w:b/>
          <w:color w:val="000000"/>
          <w:sz w:val="24"/>
        </w:rPr>
        <w:t>не могут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 совершать сделки сами — за них действуют родители (законные представители), за исключением перечисленных в законе случаев (ст. 26, 28 ГК РФ).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Некоторые родители ошибочно полагают, что обращаться в органы опеки и попечительства за разрешением необходимо лишь в случае ухудшения жилищных условий ребенка. </w:t>
      </w:r>
      <w:r>
        <w:rPr>
          <w:rFonts w:eastAsia="Times New Roman" w:cs="Times New Roman" w:ascii="Times New Roman" w:hAnsi="Times New Roman"/>
          <w:b/>
          <w:color w:val="000000"/>
          <w:sz w:val="24"/>
        </w:rPr>
        <w:t>НО это не так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 — любая сделка, затрагивающая права и интересы несовершеннолетнего, и имеющая правовой статус недвижимости, принадлежащей ребенку, без соответствующего разрешения органа опеки и попечительства не будет удостоверена нотариусом.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>Основополагающий принцип при принятии положительного решения органом опеки — доля собственности не должна уменьшаться, а жилищные условия — ухудшаться.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>В случае отказа органа опеки и попечительства на совершение сделок с участием несовершеннолетних, родители (законные представители) вправе оспорить это решение в суде.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Также отмечаем, что после получения разрешения на сделку, не позднее одного месяца с момента ее регистрации, родителям (законным представителям) </w:t>
      </w:r>
      <w:r>
        <w:rPr>
          <w:rFonts w:eastAsia="Times New Roman" w:cs="Times New Roman" w:ascii="Times New Roman" w:hAnsi="Times New Roman"/>
          <w:b/>
          <w:color w:val="000000"/>
          <w:sz w:val="24"/>
        </w:rPr>
        <w:t>необходимо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 предъявить в органы опеки и попечительства копию свидетельства о государственной регистрации права собственности на имя несовершеннолетнего. В случае непредставления вышеуказанного документа, подтверждающего сохранение имущественных прав несовершеннолетнего, орган опеки и попечительства вправе обратиться в суд о признании сделки недействительной с целью защиты прав и интересов детей.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>На сегодняшний день распространенным видом сделки с участием несовершеннолетнего является передача квартиры в залог, в том числе оформление ипотеки с обязательными выделением несовершеннолетнему доли в праве собственности приобретаемой квартиры.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Часто родители (законные представители), обращаясь в орган опеки и попечительства за разрешением сделки купли-продажи, не указывают, что покупка новой квартиры будет осуществляться с использованием денежных средств по кредитному договору, что влечет за собой повторное обращение в орган опеки и попечительства за </w:t>
      </w:r>
      <w:r>
        <w:rPr>
          <w:rFonts w:eastAsia="Times New Roman" w:cs="Times New Roman" w:ascii="Times New Roman" w:hAnsi="Times New Roman"/>
          <w:b/>
          <w:color w:val="000000"/>
          <w:sz w:val="24"/>
        </w:rPr>
        <w:t>обязательным</w:t>
      </w:r>
      <w:r>
        <w:rPr>
          <w:rFonts w:eastAsia="Times New Roman" w:cs="Times New Roman" w:ascii="Times New Roman" w:hAnsi="Times New Roman"/>
          <w:color w:val="000000"/>
          <w:sz w:val="24"/>
        </w:rPr>
        <w:t xml:space="preserve"> разрешением </w:t>
      </w:r>
      <w:r>
        <w:rPr>
          <w:rFonts w:eastAsia="Times New Roman" w:cs="Times New Roman" w:ascii="Times New Roman" w:hAnsi="Times New Roman"/>
          <w:b/>
          <w:color w:val="000000"/>
          <w:sz w:val="24"/>
        </w:rPr>
        <w:t>не просто сделки купли-продажи, а именно разрешением ипотеки приобретаемой квартиры.</w:t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</w:rPr>
        <w:t>Уважаемые родители (законные представители)! Просим Вас при обращении в орган опеки и попечительства по вопросам сделок с участием несовершеннолетних предоставлять полную и достоверную информацию о планируемых сделках.</w:t>
      </w:r>
    </w:p>
    <w:p>
      <w:pPr>
        <w:pStyle w:val="Normal"/>
        <w:pBdr/>
        <w:spacing w:beforeAutospacing="0" w:before="0" w:afterAutospacing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</w:rPr>
        <w:t>Также просим обратить внимание на список документов, необходимых для отчуждения имущества, принадлежащего несовершеннолетнему:</w:t>
      </w:r>
    </w:p>
    <w:p>
      <w:pPr>
        <w:pStyle w:val="Normal"/>
        <w:pBdr/>
        <w:spacing w:beforeAutospacing="0" w:before="0" w:afterAutospacing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</w:rPr>
      </w:r>
    </w:p>
    <w:p>
      <w:pPr>
        <w:pStyle w:val="Normal"/>
        <w:pBdr/>
        <w:spacing w:beforeAutospacing="0" w:before="0" w:afterAutospacing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u w:val="single"/>
        </w:rPr>
        <w:t>ПРЕДОСТАВЛЯЮТСЯ ОРИГИНАЛ ДОКУМЕНТА И СВЕТОКОПИЯ!</w:t>
      </w:r>
    </w:p>
    <w:p>
      <w:pPr>
        <w:pStyle w:val="Normal"/>
        <w:pBdr/>
        <w:spacing w:beforeAutospacing="0" w:before="0" w:afterAutospacing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u w:val="single"/>
        </w:rPr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ПАСПОРТ ЗАКОННЫХ ПРЕДСТАВИТЕЛЕЙ;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СВИДЕТЕЛЬСТВО О РОЖДЕНИИ  РЕБЕНКА, И ПАСПОРТ ПО ДОСТИЖЕНИИ РЕБЕНКОМ 14-ТИ ЛЕТ;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 xml:space="preserve">ПРАВОУСТАНАВЛИВАЮЩИЕ ДОКУМЕНТЫ НА ОТЧУЖДАЕМОЕ ЖИЛОЕ ПОМЕЩЕНИЕ (ОСНОВАНИЕ ПРИОБРЕТЕНИЯ: ДОГОВОР ПРИВАТИЗАЦИИ, ДОГОВОР КУПЛИ-ПРОДАЖИ); 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СПРАВКА О МЕСТЕ РЕГИСТРАЦИИ РЕБЕНКА;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СПРАВКА О ЗАРЕГЕСТИРОВАННЫХ В ПРОДАВАЕМОМ ЖИЛОМ ПОМЕЩЕНИИ;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ВКЛАД, ОТКРЫТЫЙ В КРЕДИТНОЙ ОРГАНИЗАЦИИ НА ИМЯ РЕБЕНКА;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ПРЕДВАРИТЕЛЬНЫЙ ДОГОВОР КУПЛИ-ПРОДАЖИ;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>СОГЛАСИЕ РЕБЕНКА  (ПОСЛЕ 14-ТИ ЛЕТ);</w:t>
      </w:r>
    </w:p>
    <w:p>
      <w:pPr>
        <w:pStyle w:val="ListParagraph"/>
        <w:numPr>
          <w:ilvl w:val="0"/>
          <w:numId w:val="1"/>
        </w:numPr>
        <w:pBdr/>
        <w:spacing w:beforeAutospacing="0" w:before="0" w:afterAutospacing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b w:val="false"/>
          <w:b w:val="false"/>
          <w:color w:val="000000"/>
          <w:sz w:val="24"/>
          <w:u w:val="single"/>
        </w:rPr>
      </w:pPr>
      <w:r>
        <w:rPr>
          <w:rFonts w:eastAsia="Times New Roman" w:cs="Times New Roman" w:ascii="Times New Roman" w:hAnsi="Times New Roman"/>
          <w:b w:val="false"/>
          <w:color w:val="000000"/>
          <w:sz w:val="24"/>
          <w:u w:val="none"/>
        </w:rPr>
        <w:t xml:space="preserve">ЗАЯВЛЕНИЕ РОДИТЕЛЕЙ (ЗАКОННЫХ ПРЕДСТАВИТЕЛЕЙ). </w:t>
      </w:r>
    </w:p>
    <w:p>
      <w:pPr>
        <w:pStyle w:val="Normal"/>
        <w:pBdr/>
        <w:spacing w:before="240" w:after="240"/>
        <w:ind w:left="0" w:right="0" w:hanging="0"/>
        <w:jc w:val="center"/>
        <w:rPr>
          <w:b w:val="false"/>
          <w:b w:val="false"/>
        </w:rPr>
      </w:pPr>
      <w:r>
        <w:rPr/>
        <w:drawing>
          <wp:inline distT="0" distB="0" distL="0" distR="0">
            <wp:extent cx="3637915" cy="22148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lineRule="auto" w:line="240"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>Получить консультацию Вы можете в отделе опеки и попечительства по адресу:</w:t>
      </w:r>
    </w:p>
    <w:p>
      <w:pPr>
        <w:pStyle w:val="Normal"/>
        <w:pBdr/>
        <w:spacing w:lineRule="auto" w:line="240"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>г. Дальнереченск, ул. Героев Даманского, д. 28, 3-ий этаж, каб. 38.</w:t>
      </w:r>
    </w:p>
    <w:p>
      <w:pPr>
        <w:pStyle w:val="Normal"/>
        <w:pBdr/>
        <w:spacing w:lineRule="auto" w:line="240" w:before="240" w:after="240"/>
        <w:ind w:left="0" w:right="0" w:hanging="0"/>
        <w:jc w:val="both"/>
        <w:rPr>
          <w:sz w:val="24"/>
        </w:rPr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Справки по тел.: </w:t>
      </w:r>
      <w:r>
        <w:rPr>
          <w:rFonts w:eastAsia="Times New Roman" w:cs="Times New Roman" w:ascii="Times New Roman" w:hAnsi="Times New Roman"/>
          <w:b w:val="false"/>
          <w:sz w:val="24"/>
        </w:rPr>
        <w:t>8 (42356) 32 1 57.</w:t>
      </w:r>
    </w:p>
    <w:p>
      <w:pPr>
        <w:pStyle w:val="Normal"/>
        <w:pBdr/>
        <w:spacing w:lineRule="auto" w:line="240"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>Приемные дни: вторник, четверг</w:t>
      </w:r>
    </w:p>
    <w:p>
      <w:pPr>
        <w:pStyle w:val="Normal"/>
        <w:spacing w:lineRule="auto" w:line="240" w:before="0" w:after="200"/>
        <w:rPr/>
      </w:pPr>
      <w:r>
        <w:rPr>
          <w:rFonts w:eastAsia="Times New Roman" w:cs="Times New Roman" w:ascii="Times New Roman" w:hAnsi="Times New Roman"/>
          <w:color w:val="000000"/>
          <w:sz w:val="24"/>
        </w:rPr>
        <w:t>График работы: 9.00-18.00 (обеденный перерыв: 13.00-14.00)</w:t>
      </w:r>
    </w:p>
    <w:sectPr>
      <w:type w:val="nextPage"/>
      <w:pgSz w:w="11906" w:h="16838"/>
      <w:pgMar w:left="1701" w:right="850" w:header="0" w:top="567" w:footer="0" w:bottom="53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Sans">
    <w:charset w:val="01"/>
    <w:family w:val="swiss"/>
    <w:pitch w:val="default"/>
  </w:font>
  <w:font w:name="Arial">
    <w:charset w:val="01"/>
    <w:family w:val="swiss"/>
    <w:pitch w:val="default"/>
  </w:font>
  <w:font w:name="Times New Roman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Sans" w:hAnsi="PT Sans" w:eastAsia="PT Sans" w:cs="PT Sans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450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452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454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456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458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460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link w:val="462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464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466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link w:val="449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link w:val="451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link w:val="453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link w:val="455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link w:val="457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link w:val="459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link w:val="461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link w:val="46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link w:val="46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link w:val="467"/>
    <w:uiPriority w:val="10"/>
    <w:qFormat/>
    <w:rPr>
      <w:sz w:val="48"/>
      <w:szCs w:val="48"/>
    </w:rPr>
  </w:style>
  <w:style w:type="character" w:styleId="SubtitleChar">
    <w:name w:val="Subtitle Char"/>
    <w:link w:val="469"/>
    <w:uiPriority w:val="11"/>
    <w:qFormat/>
    <w:rPr>
      <w:sz w:val="24"/>
      <w:szCs w:val="24"/>
    </w:rPr>
  </w:style>
  <w:style w:type="character" w:styleId="QuoteChar">
    <w:name w:val="Quote Char"/>
    <w:link w:val="471"/>
    <w:uiPriority w:val="29"/>
    <w:qFormat/>
    <w:rPr>
      <w:i/>
    </w:rPr>
  </w:style>
  <w:style w:type="character" w:styleId="IntenseQuoteChar">
    <w:name w:val="Intense Quote Char"/>
    <w:link w:val="473"/>
    <w:uiPriority w:val="30"/>
    <w:qFormat/>
    <w:rPr>
      <w:i/>
    </w:rPr>
  </w:style>
  <w:style w:type="character" w:styleId="HeaderChar">
    <w:name w:val="Header Char"/>
    <w:link w:val="475"/>
    <w:uiPriority w:val="99"/>
    <w:qFormat/>
    <w:rPr/>
  </w:style>
  <w:style w:type="character" w:styleId="FooterChar">
    <w:name w:val="Footer Char"/>
    <w:link w:val="477"/>
    <w:uiPriority w:val="99"/>
    <w:qFormat/>
    <w:rPr/>
  </w:style>
  <w:style w:type="character" w:styleId="CaptionChar">
    <w:name w:val="Caption Char"/>
    <w:link w:val="477"/>
    <w:uiPriority w:val="99"/>
    <w:qFormat/>
    <w:rPr/>
  </w:style>
  <w:style w:type="character" w:styleId="Style5">
    <w:name w:val="Интернет-ссылка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608"/>
    <w:uiPriority w:val="99"/>
    <w:qFormat/>
    <w:rPr>
      <w:sz w:val="18"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611"/>
    <w:uiPriority w:val="99"/>
    <w:qFormat/>
    <w:rPr>
      <w:sz w:val="20"/>
    </w:rPr>
  </w:style>
  <w:style w:type="character" w:styleId="Style7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Sans" w:hAnsi="PT Sans" w:cs="Noto Sans Devanagari"/>
    </w:rPr>
  </w:style>
  <w:style w:type="paragraph" w:styleId="Style11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Style13">
    <w:name w:val="Title"/>
    <w:basedOn w:val="Normal"/>
    <w:link w:val="468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4">
    <w:name w:val="Subtitle"/>
    <w:basedOn w:val="Normal"/>
    <w:link w:val="470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47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7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before="0" w:after="200"/>
      <w:ind w:left="720" w:right="720" w:hanging="0"/>
    </w:pPr>
    <w:rPr>
      <w:i/>
    </w:rPr>
  </w:style>
  <w:style w:type="paragraph" w:styleId="Style15">
    <w:name w:val="Верхний и нижний колонтитулы"/>
    <w:basedOn w:val="Normal"/>
    <w:qFormat/>
    <w:pPr/>
    <w:rPr/>
  </w:style>
  <w:style w:type="paragraph" w:styleId="Style16">
    <w:name w:val="Header"/>
    <w:basedOn w:val="Normal"/>
    <w:link w:val="476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7">
    <w:name w:val="Footer"/>
    <w:basedOn w:val="Normal"/>
    <w:link w:val="480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note Text"/>
    <w:basedOn w:val="Normal"/>
    <w:link w:val="609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19">
    <w:name w:val="Endnote Text"/>
    <w:basedOn w:val="Normal"/>
    <w:link w:val="612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LibreOffice/6.4.4.2$Linux_X86_64 LibreOffice_project/40$Build-2</Application>
  <Pages>2</Pages>
  <Words>517</Words>
  <Characters>3559</Characters>
  <CharactersWithSpaces>4057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2021-03-19T02:45:47Z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