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192" w:before="0" w:afterAutospacing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sz w:val="44"/>
        </w:rPr>
        <w:t xml:space="preserve">О предоставлении социальной выплаты на приобретение жилья лицам из числа детей-сирот и детей, оставшихся без попечения родителей </w:t>
      </w:r>
    </w:p>
    <w:p>
      <w:pPr>
        <w:pStyle w:val="Normal"/>
        <w:spacing w:lineRule="auto" w:line="192" w:before="0" w:afterAutospacing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sz w:val="44"/>
        </w:rPr>
        <w:t xml:space="preserve">на 2022 г. </w:t>
      </w:r>
    </w:p>
    <w:p>
      <w:pPr>
        <w:pStyle w:val="Normal"/>
        <w:spacing w:lineRule="auto" w:line="192" w:before="0" w:afterAutospacing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192" w:before="0" w:afterAutospacing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sz w:val="32"/>
        </w:rPr>
        <w:t xml:space="preserve"> </w:t>
      </w:r>
    </w:p>
    <w:p>
      <w:pPr>
        <w:pStyle w:val="Normal"/>
        <w:spacing w:lineRule="auto" w:line="276" w:before="0" w:afterAutospacing="0" w:after="0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sz w:val="32"/>
        </w:rPr>
        <w:t xml:space="preserve">Отдел опеки и попечительства администрации  Дальнереченского муниципального района Приморского края информирует лиц из числа детей-сирот и детей, оставшихся без попечения родителей, включенных в Сводный список, достигших 23-летнего возраста, в отношении которых вынесены судебные акты до  01 января 2019 г., и имеющих удовлетворительную адаптацию к самостоятельной жизни о том, что они могут подать заявление о предоставлении им социальной выплаты на приобретение жилья в 2022 г.  с 10 июня по 01 августа для получения сертификата в 2022 г. </w:t>
      </w:r>
    </w:p>
    <w:p>
      <w:pPr>
        <w:pStyle w:val="Normal"/>
        <w:spacing w:lineRule="auto" w:line="276" w:before="0" w:afterAutospacing="0" w:after="0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sz w:val="32"/>
        </w:rPr>
        <w:t>За более подробной информацией,  просьба обращаться в отдел опеки и попечительства администрации Дальнереченского муниципального района по адресу:   692132 Приморский край,                    г. Дальнереченск, ул. Героев Даманского, д. 28,  каб. 38, 3-ий этаж, телефон: 8 (42356) 32 1 57.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448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45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452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454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456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458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46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462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464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447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449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451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45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45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457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459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46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46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465"/>
    <w:uiPriority w:val="10"/>
    <w:qFormat/>
    <w:rPr>
      <w:sz w:val="48"/>
      <w:szCs w:val="48"/>
    </w:rPr>
  </w:style>
  <w:style w:type="character" w:styleId="SubtitleChar">
    <w:name w:val="Subtitle Char"/>
    <w:link w:val="467"/>
    <w:uiPriority w:val="11"/>
    <w:qFormat/>
    <w:rPr>
      <w:sz w:val="24"/>
      <w:szCs w:val="24"/>
    </w:rPr>
  </w:style>
  <w:style w:type="character" w:styleId="QuoteChar">
    <w:name w:val="Quote Char"/>
    <w:link w:val="469"/>
    <w:uiPriority w:val="29"/>
    <w:qFormat/>
    <w:rPr>
      <w:i/>
    </w:rPr>
  </w:style>
  <w:style w:type="character" w:styleId="IntenseQuoteChar">
    <w:name w:val="Intense Quote Char"/>
    <w:link w:val="471"/>
    <w:uiPriority w:val="30"/>
    <w:qFormat/>
    <w:rPr>
      <w:i/>
    </w:rPr>
  </w:style>
  <w:style w:type="character" w:styleId="HeaderChar">
    <w:name w:val="Header Char"/>
    <w:link w:val="473"/>
    <w:uiPriority w:val="99"/>
    <w:qFormat/>
    <w:rPr/>
  </w:style>
  <w:style w:type="character" w:styleId="FooterChar">
    <w:name w:val="Footer Char"/>
    <w:link w:val="475"/>
    <w:uiPriority w:val="99"/>
    <w:qFormat/>
    <w:rPr/>
  </w:style>
  <w:style w:type="character" w:styleId="CaptionChar">
    <w:name w:val="Caption Char"/>
    <w:link w:val="475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606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609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Sans" w:hAnsi="PT Sans" w:cs="Noto Sans Devanagari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3">
    <w:name w:val="Title"/>
    <w:basedOn w:val="Normal"/>
    <w:link w:val="466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468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470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7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left="720" w:right="720" w:hanging="0"/>
    </w:pPr>
    <w:rPr>
      <w:i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474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47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607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610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LibreOffice/6.4.4.2$Linux_X86_64 LibreOffice_project/40$Build-2</Application>
  <Pages>1</Pages>
  <Words>133</Words>
  <Characters>811</Characters>
  <CharactersWithSpaces>970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2021-06-07T16:54:44Z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