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DF" w:rsidRPr="00167E77" w:rsidRDefault="005A1DDF" w:rsidP="005A1DDF">
      <w:pPr>
        <w:pStyle w:val="a4"/>
        <w:spacing w:line="320" w:lineRule="exact"/>
        <w:rPr>
          <w:b/>
        </w:rPr>
      </w:pPr>
      <w:bookmarkStart w:id="0" w:name="_GoBack"/>
      <w:r w:rsidRPr="00167E77">
        <w:rPr>
          <w:b/>
        </w:rPr>
        <w:t>Как жителю Приморского края оформить льготу по земельному налогу</w:t>
      </w:r>
    </w:p>
    <w:bookmarkEnd w:id="0"/>
    <w:p w:rsidR="005A1DDF" w:rsidRPr="00167E77" w:rsidRDefault="005A1DDF" w:rsidP="005A1DDF">
      <w:pPr>
        <w:pStyle w:val="a4"/>
        <w:spacing w:line="320" w:lineRule="exact"/>
      </w:pPr>
      <w:r w:rsidRPr="00167E77">
        <w:t>УФНС России по Приморскому краю напоминает гражданам о сроках уплаты земельного налога, который истекает 1 декабря 2025 года. Земельный налог является местным налогом, а значит, поступает в бюджеты муниципалитетов. Налог регулируется главой 31 Налогового кодекса Российской Федерации (НК РФ) и уплачивается гражданами, которые владеют земельными участками на праве собственности.</w:t>
      </w:r>
    </w:p>
    <w:p w:rsidR="005A1DDF" w:rsidRPr="00167E77" w:rsidRDefault="005A1DDF" w:rsidP="005A1DDF">
      <w:pPr>
        <w:pStyle w:val="a4"/>
        <w:spacing w:line="320" w:lineRule="exact"/>
      </w:pPr>
      <w:r w:rsidRPr="00167E77">
        <w:t>На федеральном уровне (ст. 391 НК РФ) предусмотрены категории граждан, полностью или частично освобожденные от уплаты налога. К ним относятся:</w:t>
      </w:r>
    </w:p>
    <w:p w:rsidR="005A1DDF" w:rsidRPr="00167E77" w:rsidRDefault="005A1DDF" w:rsidP="005A1DDF">
      <w:pPr>
        <w:pStyle w:val="a4"/>
        <w:numPr>
          <w:ilvl w:val="0"/>
          <w:numId w:val="1"/>
        </w:numPr>
        <w:spacing w:line="320" w:lineRule="exact"/>
      </w:pPr>
      <w:r w:rsidRPr="00167E77">
        <w:t>Герои Советского союза, Герои Российской Федерации (РФ) и полные кавалеры ордена Славы;</w:t>
      </w:r>
    </w:p>
    <w:p w:rsidR="005A1DDF" w:rsidRPr="00167E77" w:rsidRDefault="005A1DDF" w:rsidP="005A1DDF">
      <w:pPr>
        <w:pStyle w:val="a4"/>
        <w:numPr>
          <w:ilvl w:val="0"/>
          <w:numId w:val="1"/>
        </w:numPr>
        <w:spacing w:line="320" w:lineRule="exact"/>
      </w:pPr>
      <w:r w:rsidRPr="00167E77">
        <w:t>инвалиды I и II групп, а также дети-инвалиды;</w:t>
      </w:r>
    </w:p>
    <w:p w:rsidR="005A1DDF" w:rsidRPr="00167E77" w:rsidRDefault="005A1DDF" w:rsidP="005A1DDF">
      <w:pPr>
        <w:pStyle w:val="a4"/>
        <w:numPr>
          <w:ilvl w:val="0"/>
          <w:numId w:val="1"/>
        </w:numPr>
        <w:spacing w:line="320" w:lineRule="exact"/>
      </w:pPr>
      <w:r w:rsidRPr="00167E77">
        <w:t>ветераны и инвалиды Великой Отечественной войны;</w:t>
      </w:r>
    </w:p>
    <w:p w:rsidR="005A1DDF" w:rsidRPr="00167E77" w:rsidRDefault="005A1DDF" w:rsidP="005A1DDF">
      <w:pPr>
        <w:pStyle w:val="a4"/>
        <w:numPr>
          <w:ilvl w:val="0"/>
          <w:numId w:val="1"/>
        </w:numPr>
        <w:spacing w:line="320" w:lineRule="exact"/>
      </w:pPr>
      <w:r w:rsidRPr="00167E77">
        <w:t>лица, подвергшиеся воздействию радиации вследствие аварий и ядерных испытаний;</w:t>
      </w:r>
    </w:p>
    <w:p w:rsidR="005A1DDF" w:rsidRPr="00167E77" w:rsidRDefault="005A1DDF" w:rsidP="005A1DDF">
      <w:pPr>
        <w:pStyle w:val="a4"/>
        <w:numPr>
          <w:ilvl w:val="0"/>
          <w:numId w:val="1"/>
        </w:numPr>
        <w:spacing w:line="320" w:lineRule="exact"/>
      </w:pPr>
      <w:r w:rsidRPr="00167E77">
        <w:t>военнослужащие и уволенные в запас, прослужившие не менее 20 лет;</w:t>
      </w:r>
    </w:p>
    <w:p w:rsidR="005A1DDF" w:rsidRPr="00167E77" w:rsidRDefault="005A1DDF" w:rsidP="005A1DDF">
      <w:pPr>
        <w:pStyle w:val="a4"/>
        <w:numPr>
          <w:ilvl w:val="0"/>
          <w:numId w:val="1"/>
        </w:numPr>
        <w:spacing w:line="320" w:lineRule="exact"/>
      </w:pPr>
      <w:r w:rsidRPr="00167E77">
        <w:t xml:space="preserve">пенсионеры по возрасту и </w:t>
      </w:r>
      <w:proofErr w:type="spellStart"/>
      <w:r w:rsidRPr="00167E77">
        <w:t>предпенсионеры</w:t>
      </w:r>
      <w:proofErr w:type="spellEnd"/>
      <w:r w:rsidRPr="00167E77">
        <w:t>;</w:t>
      </w:r>
    </w:p>
    <w:p w:rsidR="005A1DDF" w:rsidRPr="00167E77" w:rsidRDefault="005A1DDF" w:rsidP="005A1DDF">
      <w:pPr>
        <w:pStyle w:val="a4"/>
        <w:numPr>
          <w:ilvl w:val="0"/>
          <w:numId w:val="1"/>
        </w:numPr>
        <w:spacing w:line="320" w:lineRule="exact"/>
      </w:pPr>
      <w:r w:rsidRPr="00167E77">
        <w:t>лица, имеющие трех и более несовершеннолетних детей.</w:t>
      </w:r>
    </w:p>
    <w:p w:rsidR="005A1DDF" w:rsidRPr="00167E77" w:rsidRDefault="005A1DDF" w:rsidP="005A1DDF">
      <w:pPr>
        <w:pStyle w:val="a4"/>
        <w:spacing w:line="320" w:lineRule="exact"/>
      </w:pPr>
      <w:r w:rsidRPr="00167E77">
        <w:t>Для этих категорий предусмотрен налоговый вычет в размере кадастровой стоимости 600 кв. м. земельного участка — так называемая льгота «6 соток».</w:t>
      </w:r>
    </w:p>
    <w:p w:rsidR="005A1DDF" w:rsidRPr="00167E77" w:rsidRDefault="005A1DDF" w:rsidP="005A1DDF">
      <w:pPr>
        <w:pStyle w:val="a4"/>
        <w:spacing w:line="320" w:lineRule="exact"/>
      </w:pPr>
      <w:r w:rsidRPr="00167E77">
        <w:t>Субъекты РФ и муниципалитеты вправе устанавливать дополнительные льготы. В Приморье, помимо федеральных категорий, льготы (дополнительные льготы) могут предоставляться и другим гражданам, определенными местными нормативными актами. Перечень льготников может отличаться в зависимости от муниципалитета. Поэтому, для уточнения информации о наличие прав на льготу рекомендуется использовать сервис ФНС России </w:t>
      </w:r>
      <w:hyperlink r:id="rId6" w:tgtFrame="_blank" w:history="1">
        <w:r w:rsidRPr="00167E77">
          <w:rPr>
            <w:rStyle w:val="a3"/>
          </w:rPr>
          <w:t>«Справочная информация о ставках и льготах по имущественным налогам»</w:t>
        </w:r>
      </w:hyperlink>
      <w:r w:rsidRPr="00167E77">
        <w:t>. Он позволит ознакомиться с действующими льготами и ставками по налогу на землю.</w:t>
      </w:r>
    </w:p>
    <w:p w:rsidR="005A1DDF" w:rsidRPr="00167E77" w:rsidRDefault="005A1DDF" w:rsidP="005A1DDF">
      <w:pPr>
        <w:pStyle w:val="a4"/>
        <w:spacing w:line="320" w:lineRule="exact"/>
      </w:pPr>
      <w:r w:rsidRPr="00167E77">
        <w:t xml:space="preserve">Как правило, льготы предоставляются </w:t>
      </w:r>
      <w:proofErr w:type="spellStart"/>
      <w:r w:rsidRPr="00167E77">
        <w:t>проактивно</w:t>
      </w:r>
      <w:proofErr w:type="spellEnd"/>
      <w:r w:rsidRPr="00167E77">
        <w:t>: налоговый орган, используя имеющуюся информацию, самостоятельно учитывает льготу при расчете налога.</w:t>
      </w:r>
    </w:p>
    <w:p w:rsidR="005A1DDF" w:rsidRPr="00167E77" w:rsidRDefault="005A1DDF" w:rsidP="005A1DDF">
      <w:pPr>
        <w:pStyle w:val="a4"/>
        <w:spacing w:line="320" w:lineRule="exact"/>
      </w:pPr>
      <w:r w:rsidRPr="00167E77">
        <w:t>Если речь идет о региональных или муниципальных льготах, сведения о праве на них могут отсутствовать у налоговой службы. В том случае гражданину необходимо самостоятельно подать заявление в налоговый орган по месту нахождения земельного участка. Кроме того, поскольку льгота предоставляется только на один участок, при наличии двух и более наделов владелец может направить заявление с указанием конкретного земельного участка. Если гражданин не уточнил, к какому участку следует применить льготу, налоговый орган сделает это самостоятельно — в отношении участка с наибольшей суммой налога к уплате.</w:t>
      </w:r>
    </w:p>
    <w:p w:rsidR="005A1DDF" w:rsidRPr="00167E77" w:rsidRDefault="005A1DDF" w:rsidP="005A1DDF">
      <w:pPr>
        <w:pStyle w:val="a4"/>
        <w:spacing w:line="320" w:lineRule="exact"/>
      </w:pPr>
      <w:r w:rsidRPr="00167E77">
        <w:t>К заявлению можно приложить документы, подтверждающие право на льготу (пенсионное удостоверение, удостоверение ветерана, справку и т.п.).</w:t>
      </w:r>
    </w:p>
    <w:p w:rsidR="005A1DDF" w:rsidRPr="00167E77" w:rsidRDefault="005A1DDF" w:rsidP="005A1DDF">
      <w:pPr>
        <w:pStyle w:val="a4"/>
        <w:spacing w:line="320" w:lineRule="exact"/>
      </w:pPr>
      <w:r w:rsidRPr="00167E77">
        <w:t>Если льгота не учтена, подать заявление можно:</w:t>
      </w:r>
    </w:p>
    <w:p w:rsidR="005A1DDF" w:rsidRPr="00167E77" w:rsidRDefault="005A1DDF" w:rsidP="005A1DDF">
      <w:pPr>
        <w:pStyle w:val="a4"/>
        <w:numPr>
          <w:ilvl w:val="0"/>
          <w:numId w:val="2"/>
        </w:numPr>
        <w:spacing w:line="320" w:lineRule="exact"/>
      </w:pPr>
      <w:r w:rsidRPr="00167E77">
        <w:t>с помощью </w:t>
      </w:r>
      <w:hyperlink r:id="rId7" w:tgtFrame="_blank" w:history="1">
        <w:r w:rsidRPr="00167E77">
          <w:rPr>
            <w:rStyle w:val="a3"/>
          </w:rPr>
          <w:t>«Личного кабинета налогоплательщика для физических лиц»</w:t>
        </w:r>
      </w:hyperlink>
      <w:r w:rsidRPr="00167E77">
        <w:t> (ЛК ФЛ) в разделе «Жизненные ситуации» и выбрать «Подать заявление о льготе»;</w:t>
      </w:r>
    </w:p>
    <w:p w:rsidR="005A1DDF" w:rsidRPr="00167E77" w:rsidRDefault="005A1DDF" w:rsidP="005A1DDF">
      <w:pPr>
        <w:pStyle w:val="a4"/>
        <w:numPr>
          <w:ilvl w:val="0"/>
          <w:numId w:val="2"/>
        </w:numPr>
        <w:spacing w:line="320" w:lineRule="exact"/>
      </w:pPr>
      <w:r w:rsidRPr="00167E77">
        <w:lastRenderedPageBreak/>
        <w:t xml:space="preserve">в личном кабинете портала </w:t>
      </w:r>
      <w:proofErr w:type="spellStart"/>
      <w:r w:rsidRPr="00167E77">
        <w:t>Госуслуг</w:t>
      </w:r>
      <w:proofErr w:type="spellEnd"/>
      <w:r w:rsidRPr="00167E77">
        <w:t xml:space="preserve"> в разделе «Документы» далее «Льготы и выплаты» выбрать «Недвижимость»;</w:t>
      </w:r>
    </w:p>
    <w:p w:rsidR="005A1DDF" w:rsidRPr="00167E77" w:rsidRDefault="005A1DDF" w:rsidP="005A1DDF">
      <w:pPr>
        <w:pStyle w:val="a4"/>
        <w:numPr>
          <w:ilvl w:val="0"/>
          <w:numId w:val="2"/>
        </w:numPr>
        <w:spacing w:line="320" w:lineRule="exact"/>
      </w:pPr>
      <w:r w:rsidRPr="00167E77">
        <w:t>лично в налоговом органе или МФЦ;</w:t>
      </w:r>
    </w:p>
    <w:p w:rsidR="005A1DDF" w:rsidRPr="00167E77" w:rsidRDefault="005A1DDF" w:rsidP="005A1DDF">
      <w:pPr>
        <w:pStyle w:val="a4"/>
        <w:numPr>
          <w:ilvl w:val="0"/>
          <w:numId w:val="2"/>
        </w:numPr>
        <w:spacing w:line="320" w:lineRule="exact"/>
      </w:pPr>
      <w:r w:rsidRPr="00167E77">
        <w:t>почтой.</w:t>
      </w:r>
    </w:p>
    <w:p w:rsidR="00045904" w:rsidRDefault="00045904"/>
    <w:sectPr w:rsidR="00045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073AD"/>
    <w:multiLevelType w:val="multilevel"/>
    <w:tmpl w:val="0070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9A4CCC"/>
    <w:multiLevelType w:val="multilevel"/>
    <w:tmpl w:val="C890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DF"/>
    <w:rsid w:val="00045904"/>
    <w:rsid w:val="005A1DDF"/>
    <w:rsid w:val="00D2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1DDF"/>
    <w:rPr>
      <w:rFonts w:cs="Times New Roman"/>
      <w:color w:val="0000FF"/>
      <w:u w:val="single"/>
    </w:rPr>
  </w:style>
  <w:style w:type="paragraph" w:customStyle="1" w:styleId="a4">
    <w:name w:val="мониторинг"/>
    <w:basedOn w:val="a"/>
    <w:link w:val="a5"/>
    <w:qFormat/>
    <w:rsid w:val="005A1DDF"/>
    <w:pPr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мониторинг Знак"/>
    <w:basedOn w:val="a0"/>
    <w:link w:val="a4"/>
    <w:rsid w:val="005A1DDF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1DDF"/>
    <w:rPr>
      <w:rFonts w:cs="Times New Roman"/>
      <w:color w:val="0000FF"/>
      <w:u w:val="single"/>
    </w:rPr>
  </w:style>
  <w:style w:type="paragraph" w:customStyle="1" w:styleId="a4">
    <w:name w:val="мониторинг"/>
    <w:basedOn w:val="a"/>
    <w:link w:val="a5"/>
    <w:qFormat/>
    <w:rsid w:val="005A1DDF"/>
    <w:pPr>
      <w:spacing w:after="0" w:line="360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мониторинг Знак"/>
    <w:basedOn w:val="a0"/>
    <w:link w:val="a4"/>
    <w:rsid w:val="005A1DDF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service/tax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Светлана Анатольевна</dc:creator>
  <cp:lastModifiedBy>Василенко Светлана Анатольевна</cp:lastModifiedBy>
  <cp:revision>2</cp:revision>
  <dcterms:created xsi:type="dcterms:W3CDTF">2026-01-19T00:08:00Z</dcterms:created>
  <dcterms:modified xsi:type="dcterms:W3CDTF">2026-01-25T23:15:00Z</dcterms:modified>
</cp:coreProperties>
</file>