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7" w:rsidRPr="00DE57F6" w:rsidRDefault="00626077" w:rsidP="00626077">
      <w:pPr>
        <w:pStyle w:val="a3"/>
        <w:spacing w:line="240" w:lineRule="exact"/>
        <w:rPr>
          <w:b/>
        </w:rPr>
      </w:pPr>
      <w:r w:rsidRPr="00DE57F6">
        <w:rPr>
          <w:b/>
        </w:rPr>
        <w:t xml:space="preserve">О предложениях по совершенствованию перерасчетов налогов на имущество рассказал Алексей </w:t>
      </w:r>
      <w:proofErr w:type="spellStart"/>
      <w:r w:rsidRPr="00DE57F6">
        <w:rPr>
          <w:b/>
        </w:rPr>
        <w:t>Лащёнов</w:t>
      </w:r>
      <w:proofErr w:type="spellEnd"/>
    </w:p>
    <w:p w:rsidR="00626077" w:rsidRPr="00DE57F6" w:rsidRDefault="00626077" w:rsidP="00626077">
      <w:pPr>
        <w:pStyle w:val="a3"/>
        <w:spacing w:line="240" w:lineRule="exact"/>
      </w:pPr>
      <w:bookmarkStart w:id="0" w:name="_GoBack"/>
      <w:bookmarkEnd w:id="0"/>
      <w:r w:rsidRPr="00DE57F6">
        <w:t xml:space="preserve">О прорабатываемых предложениях по изменению порядка перерасчета налогов на имущество физических лиц в интервью журналу «Налоговая политика и практика» рассказал начальник Управления налогообложения имущества ФНС России Алексей </w:t>
      </w:r>
      <w:proofErr w:type="spellStart"/>
      <w:r w:rsidRPr="00DE57F6">
        <w:t>Лащёнов</w:t>
      </w:r>
      <w:proofErr w:type="spellEnd"/>
      <w:r w:rsidRPr="00DE57F6">
        <w:t>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Так, ежегодно объем проводимых налоговыми органами перерасчетов налогов на имущество физических лиц составляет от 0,8 до 1% от первичных расчетов налогов. Основные причины перерасчётов: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получение заявления о предоставлении налоговой льготы после направления налогового уведомления за период, указанный в таком уведомлении;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установление кадастровой стоимости налогооблагаемого объекта недвижимости в размере его рыночной стоимости, применяющейся для предыдущих налоговых периодов;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 xml:space="preserve">представление органами, регистрирующими объекты недвижимости и транспортные средства (органы </w:t>
      </w:r>
      <w:proofErr w:type="spellStart"/>
      <w:r w:rsidRPr="00DE57F6">
        <w:t>Росреестра</w:t>
      </w:r>
      <w:proofErr w:type="spellEnd"/>
      <w:r w:rsidRPr="00DE57F6">
        <w:t xml:space="preserve">, МВД России, МЧС России, </w:t>
      </w:r>
      <w:proofErr w:type="spellStart"/>
      <w:r w:rsidRPr="00DE57F6">
        <w:t>Росморречфлота</w:t>
      </w:r>
      <w:proofErr w:type="spellEnd"/>
      <w:r w:rsidRPr="00DE57F6">
        <w:t xml:space="preserve">, </w:t>
      </w:r>
      <w:proofErr w:type="spellStart"/>
      <w:r w:rsidRPr="00DE57F6">
        <w:t>Росавиации</w:t>
      </w:r>
      <w:proofErr w:type="spellEnd"/>
      <w:r w:rsidRPr="00DE57F6">
        <w:t xml:space="preserve">, </w:t>
      </w:r>
      <w:proofErr w:type="spellStart"/>
      <w:r w:rsidRPr="00DE57F6">
        <w:t>Россельхознадзора</w:t>
      </w:r>
      <w:proofErr w:type="spellEnd"/>
      <w:r w:rsidRPr="00DE57F6">
        <w:t xml:space="preserve"> и т.п.), в налоговые органы уточненных сведений, </w:t>
      </w:r>
      <w:proofErr w:type="spellStart"/>
      <w:r w:rsidRPr="00DE57F6">
        <w:t>относящи</w:t>
      </w:r>
      <w:proofErr w:type="gramStart"/>
      <w:r w:rsidRPr="00DE57F6">
        <w:t>x</w:t>
      </w:r>
      <w:proofErr w:type="gramEnd"/>
      <w:r w:rsidRPr="00DE57F6">
        <w:t>ся</w:t>
      </w:r>
      <w:proofErr w:type="spellEnd"/>
      <w:r w:rsidRPr="00DE57F6">
        <w:t xml:space="preserve"> к истекшим периодам;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внесение изменений в законодательство о региональных и местных налогах, понижающих налоговые ставки или устанавливающих налоговые льготы, распространяющиеся на предшествующие периоды, и т.п.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В НК РФ содержатся общие условия для перерасчета налогов на имущество физических лиц: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он осуществляется не более чем за три налоговых периода, предшествующих календарному году направления налогового уведомления в связи с перерасчетом;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перерасчет не проводится, если влечет увеличение ранее уплаченных сумм налогов;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в иных случаях при обнаружении ошибок в исчислении налоговой базы, относящихся к прошлым налоговым периодам, перерасчет производится за период, в котором совершены указанные ошибки.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 xml:space="preserve">В результате анализа предложений по повышению эффективности перерасчета налогов на имущество, прорабатываются следующие изменения. Проектируется, что </w:t>
      </w:r>
      <w:proofErr w:type="gramStart"/>
      <w:r w:rsidRPr="00DE57F6">
        <w:t>налогоплательщики-физические</w:t>
      </w:r>
      <w:proofErr w:type="gramEnd"/>
      <w:r w:rsidRPr="00DE57F6">
        <w:t xml:space="preserve"> лица смогут при наличии предусмотренных законодательством оснований представить в налоговый орган отдельное заявление о перерасчете ранее исчисленного налога и подтверждающие документы об основаниях перерасчёта (по своему усмотрению). Заявление и документы могут быть направлены через МФЦ, личный кабинет налогоплательщика, по почте и иным способом.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Если документы, подтверждающие наличие оснований для перерасчета налога, в налоговом органе отсутствуют, то он запрашивает необходимые сведения у органов и иных лиц, располагающих ими.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>По результатам рассмотрения заявления налоговый орган направляет налогоплательщику уведомление о перерасчете налога либо мотивированное сообщение об отказе. Если сумма ранее исчисленного налога изменилась, налогоплательщику направляется налоговое уведомление, сформированное в связи с перерасчетом, если иное не предусмотрено НК РФ.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 xml:space="preserve">Если налогоплательщик не представил заявление, перерасчет налога проводится </w:t>
      </w:r>
      <w:proofErr w:type="spellStart"/>
      <w:r w:rsidRPr="00DE57F6">
        <w:t>проактивно</w:t>
      </w:r>
      <w:proofErr w:type="spellEnd"/>
      <w:r w:rsidRPr="00DE57F6">
        <w:t>, то есть на основании сведений, полученных налоговым органом в соответствии с федеральными законами начиная с периода, в котором возникло основание для этого, если иное не предусмотрено НК РФ.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 xml:space="preserve">Заявление о перерасчете может носить универсальный характер. То есть </w:t>
      </w:r>
      <w:proofErr w:type="gramStart"/>
      <w:r w:rsidRPr="00DE57F6">
        <w:t>при возникновении оснований для перерасчета налогов на имущество в связи с предоставлением</w:t>
      </w:r>
      <w:proofErr w:type="gramEnd"/>
      <w:r w:rsidRPr="00DE57F6">
        <w:t xml:space="preserve"> налоговой льготы, вычета, гибелью или уничтожением объекта налогообложения, принудительным изъятием налогооблагаемого транспортного средства, его розыском в связи с угоном или хищением не потребуется направление в налоговый орган дополнительных заявлений об этом.</w:t>
      </w:r>
    </w:p>
    <w:p w:rsidR="00626077" w:rsidRPr="00DE57F6" w:rsidRDefault="00626077" w:rsidP="00626077">
      <w:pPr>
        <w:pStyle w:val="a3"/>
        <w:spacing w:line="240" w:lineRule="exact"/>
      </w:pPr>
      <w:r w:rsidRPr="00DE57F6">
        <w:t xml:space="preserve">Подробности читайте в статье Алексея </w:t>
      </w:r>
      <w:proofErr w:type="spellStart"/>
      <w:r w:rsidRPr="00DE57F6">
        <w:t>Лащёнова</w:t>
      </w:r>
      <w:proofErr w:type="spellEnd"/>
      <w:r w:rsidRPr="00DE57F6">
        <w:t xml:space="preserve"> в журнале «Налоговая политика и практика», № 3/2024.</w:t>
      </w:r>
    </w:p>
    <w:p w:rsidR="00247B08" w:rsidRDefault="00247B08"/>
    <w:sectPr w:rsidR="0024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77"/>
    <w:rsid w:val="00247B08"/>
    <w:rsid w:val="006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2607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2607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26077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26077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2024-03-13T05:44:00Z</dcterms:created>
  <dcterms:modified xsi:type="dcterms:W3CDTF">2024-03-13T05:45:00Z</dcterms:modified>
</cp:coreProperties>
</file>