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F" w:rsidRDefault="00D1749F" w:rsidP="00F2074C">
      <w:pPr>
        <w:pStyle w:val="a3"/>
        <w:spacing w:line="240" w:lineRule="exact"/>
        <w:rPr>
          <w:b/>
        </w:rPr>
      </w:pPr>
      <w:r w:rsidRPr="00D9470B">
        <w:rPr>
          <w:b/>
        </w:rPr>
        <w:t>Утверждена новая форма расчёта доходов, выплаченных иностранным организациям и сумм удержанных налогов</w:t>
      </w:r>
    </w:p>
    <w:p w:rsidR="00F2074C" w:rsidRPr="00D9470B" w:rsidRDefault="00F2074C" w:rsidP="00F2074C">
      <w:pPr>
        <w:pStyle w:val="a3"/>
        <w:spacing w:line="240" w:lineRule="exact"/>
        <w:rPr>
          <w:b/>
        </w:rPr>
      </w:pPr>
    </w:p>
    <w:p w:rsidR="00D1749F" w:rsidRDefault="00D1749F" w:rsidP="00F2074C">
      <w:pPr>
        <w:pStyle w:val="a3"/>
        <w:spacing w:line="240" w:lineRule="exact"/>
        <w:ind w:firstLine="708"/>
      </w:pPr>
      <w:bookmarkStart w:id="0" w:name="_GoBack"/>
      <w:bookmarkEnd w:id="0"/>
      <w:r>
        <w:t>Не позднее 25 марта 2024 года налоговым агентам необходимо представить расчёт за 2023 год в отношении выплат всех доходов иностранным контрагентам, в том числе не подлежащих налогообложению, по новой форме, утверждённой приказом ФНС России от 26.09.2023 №ЕД-7-3/675@.</w:t>
      </w:r>
    </w:p>
    <w:p w:rsidR="00D1749F" w:rsidRDefault="00D1749F" w:rsidP="00F2074C">
      <w:pPr>
        <w:pStyle w:val="a3"/>
        <w:spacing w:line="240" w:lineRule="exact"/>
      </w:pPr>
      <w:r>
        <w:t>При этом</w:t>
      </w:r>
      <w:proofErr w:type="gramStart"/>
      <w:r>
        <w:t>,</w:t>
      </w:r>
      <w:proofErr w:type="gramEnd"/>
      <w:r>
        <w:t xml:space="preserve"> в налоговом расчете не подлежит отражению выплата дохода постоянному представительству иностранной организации, если налоговый агент уведомлен о получателе выплаты и в его распоряжении находится документ, подтверждающий постановку получателя дохода на учет в налоговых органах.</w:t>
      </w:r>
    </w:p>
    <w:p w:rsidR="00D1749F" w:rsidRDefault="00D1749F" w:rsidP="00F2074C">
      <w:pPr>
        <w:pStyle w:val="a3"/>
        <w:spacing w:line="240" w:lineRule="exact"/>
      </w:pPr>
      <w:r>
        <w:t>УФНС России по Приморскому краю отмечает: непредставление расчёта может обернуться приостановлением операций по банковским счетам, а также привлечением налогоплательщика к ответственности в виде штрафа в соответствии с пунктом 19 статьи 119 Налогового кодекса Российской Федерации.</w:t>
      </w:r>
    </w:p>
    <w:p w:rsidR="00A57BF9" w:rsidRDefault="00D1749F" w:rsidP="00F2074C">
      <w:pPr>
        <w:jc w:val="both"/>
      </w:pPr>
      <w:r>
        <w:t>Более подробная информация об изменениях порядка заполнения и подачи налогового расчета отражена в письме ФНС России от 14 ноября 2023 № ШЮ-4-13/14369@ «О налоговом расчете сумм доходов, выплаченных иностранным организациям, и сумм удержанных налогов»</w:t>
      </w:r>
      <w:r>
        <w:t>.</w:t>
      </w:r>
    </w:p>
    <w:sectPr w:rsidR="00A5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F"/>
    <w:rsid w:val="00A57BF9"/>
    <w:rsid w:val="00D1749F"/>
    <w:rsid w:val="00F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1749F"/>
    <w:pPr>
      <w:spacing w:line="360" w:lineRule="exact"/>
      <w:jc w:val="both"/>
    </w:pPr>
    <w:rPr>
      <w:sz w:val="26"/>
      <w:szCs w:val="26"/>
    </w:rPr>
  </w:style>
  <w:style w:type="character" w:customStyle="1" w:styleId="a4">
    <w:name w:val="мониторинг Знак"/>
    <w:basedOn w:val="a0"/>
    <w:link w:val="a3"/>
    <w:rsid w:val="00D1749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1749F"/>
    <w:pPr>
      <w:spacing w:line="360" w:lineRule="exact"/>
      <w:jc w:val="both"/>
    </w:pPr>
    <w:rPr>
      <w:sz w:val="26"/>
      <w:szCs w:val="26"/>
    </w:rPr>
  </w:style>
  <w:style w:type="character" w:customStyle="1" w:styleId="a4">
    <w:name w:val="мониторинг Знак"/>
    <w:basedOn w:val="a0"/>
    <w:link w:val="a3"/>
    <w:rsid w:val="00D1749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2024-01-30T02:17:00Z</dcterms:created>
  <dcterms:modified xsi:type="dcterms:W3CDTF">2024-01-30T02:18:00Z</dcterms:modified>
</cp:coreProperties>
</file>