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23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01"/>
        <w:gridCol w:w="7921"/>
      </w:tblGrid>
      <w:tr>
        <w:trPr>
          <w:trHeight w:val="2972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ind w:left="-129" w:hanging="0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1294130" cy="171450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380" w:leader="none"/>
              </w:tabs>
              <w:ind w:left="183" w:hanging="0"/>
              <w:rPr>
                <w:b/>
                <w:b/>
                <w:color w:val="A53744"/>
                <w:sz w:val="44"/>
                <w:szCs w:val="4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505960" cy="617855"/>
                      <wp:effectExtent l="76200" t="76200" r="66675" b="68580"/>
                      <wp:docPr id="2" name="Picture 2" descr="proxy_imgsmail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roxy_imgsmail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4505400" cy="617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" stroked="f" style="position:absolute;margin-left:0pt;margin-top:-48.65pt;width:354.7pt;height:48.55pt;mso-position-vertical:top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ind w:left="-108" w:hanging="0"/>
              <w:jc w:val="center"/>
              <w:rPr>
                <w:rFonts w:ascii="Arial" w:hAnsi="Arial" w:cs="Arial"/>
                <w:b/>
                <w:b/>
                <w:color w:val="990000"/>
                <w:sz w:val="25"/>
                <w:szCs w:val="25"/>
              </w:rPr>
            </w:pPr>
            <w:r>
              <w:rPr>
                <w:rFonts w:cs="Arial" w:ascii="Arial" w:hAnsi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>
            <w:pPr>
              <w:pStyle w:val="Normal"/>
              <w:tabs>
                <w:tab w:val="clear" w:pos="708"/>
                <w:tab w:val="left" w:pos="7380" w:leader="none"/>
              </w:tabs>
              <w:ind w:left="-101" w:hanging="0"/>
              <w:jc w:val="center"/>
              <w:rPr>
                <w:b/>
                <w:b/>
                <w:i/>
                <w:i/>
                <w:color w:val="365F91"/>
              </w:rPr>
            </w:pPr>
            <w:r>
              <w:rPr>
                <w:rFonts w:cs="Arial" w:ascii="Arial" w:hAnsi="Arial"/>
                <w:b/>
                <w:color w:val="990000"/>
                <w:sz w:val="25"/>
                <w:szCs w:val="25"/>
              </w:rPr>
              <w:t>ФНС России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Надежный и достоверный источник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17365D"/>
                <w:sz w:val="20"/>
                <w:szCs w:val="20"/>
              </w:rPr>
            </w:pPr>
            <w:r>
              <w:rPr>
                <w:b/>
                <w:i/>
                <w:color w:val="365F91"/>
              </w:rPr>
              <w:t>профессиональной налоговой информации</w:t>
            </w:r>
            <w:r>
              <w:rPr>
                <w:rFonts w:cs="Arial" w:ascii="Arial" w:hAnsi="Arial"/>
                <w:b/>
                <w:color w:val="17365D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17365D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17365D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002060"/>
                <w:sz w:val="20"/>
                <w:szCs w:val="20"/>
              </w:rPr>
              <w:t>Подписка: тел./факс: +7</w:t>
            </w:r>
            <w:r>
              <w:rPr>
                <w:rFonts w:cs="Arial" w:ascii="Arial" w:hAnsi="Arial"/>
                <w:b/>
                <w:bCs/>
                <w:color w:val="002060"/>
                <w:sz w:val="20"/>
                <w:szCs w:val="20"/>
              </w:rPr>
              <w:t xml:space="preserve">(495) 745-2966; </w:t>
            </w:r>
            <w:r>
              <w:rPr>
                <w:rFonts w:cs="Arial" w:ascii="Arial" w:hAnsi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>
              <w:rPr>
                <w:rFonts w:cs="Arial" w:ascii="Arial" w:hAnsi="Arial"/>
                <w:b/>
                <w:bCs/>
                <w:color w:val="002060"/>
                <w:sz w:val="20"/>
                <w:szCs w:val="20"/>
              </w:rPr>
              <w:t>.</w:t>
            </w:r>
            <w:hyperlink r:id="rId4">
              <w:r>
                <w:rPr>
                  <w:rFonts w:cs="Arial" w:ascii="Arial" w:hAnsi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</w:hyperlink>
            <w:hyperlink r:id="rId5" w:tgtFrame="_parent">
              <w:r>
                <w:rPr>
                  <w:rFonts w:cs="Arial" w:ascii="Arial" w:hAnsi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6" w:tgtFrame="_parent">
              <w:r>
                <w:rPr>
                  <w:rFonts w:cs="Arial" w:ascii="Arial" w:hAnsi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cs="Arial" w:ascii="Arial" w:hAnsi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990033"/>
                <w:sz w:val="12"/>
                <w:szCs w:val="12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>
              <w:rPr>
                <w:rFonts w:cs="Arial" w:ascii="Arial" w:hAnsi="Arial"/>
                <w:b/>
                <w:bCs/>
                <w:color w:val="002060"/>
                <w:sz w:val="20"/>
                <w:szCs w:val="20"/>
                <w:lang w:val="en-US"/>
              </w:rPr>
              <w:t xml:space="preserve">e-mail: npp2012@yandex.ru; </w:t>
            </w:r>
            <w:hyperlink r:id="rId7">
              <w:r>
                <w:rPr>
                  <w:rFonts w:cs="Arial" w:ascii="Arial" w:hAnsi="Arial"/>
                  <w:b/>
                  <w:bCs/>
                  <w:sz w:val="20"/>
                  <w:szCs w:val="20"/>
                  <w:lang w:val="en-US"/>
                </w:rPr>
                <w:t>npp2041@yandex.ru</w:t>
              </w:r>
            </w:hyperlink>
          </w:p>
        </w:tc>
      </w:tr>
      <w:tr>
        <w:trPr>
          <w:trHeight w:val="1273" w:hRule="atLeast"/>
        </w:trPr>
        <w:tc>
          <w:tcPr>
            <w:tcW w:w="10722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color w:val="365F91"/>
                <w:sz w:val="8"/>
                <w:szCs w:val="8"/>
              </w:rPr>
            </w:pPr>
            <w:r>
              <w:rPr>
                <w:rFonts w:cs="Arial" w:ascii="Arial" w:hAnsi="Arial"/>
                <w:color w:val="365F91"/>
                <w:sz w:val="21"/>
                <w:szCs w:val="21"/>
              </w:rPr>
              <w:t xml:space="preserve">● </w:t>
            </w:r>
            <w:r>
              <w:rPr>
                <w:rFonts w:cs="Arial" w:ascii="Arial" w:hAnsi="Arial"/>
                <w:color w:val="365F91"/>
                <w:sz w:val="21"/>
                <w:szCs w:val="21"/>
              </w:rPr>
              <w:t>Освещает вопросы налоговой политики и практического применения норм налогового законодательства</w:t>
            </w:r>
          </w:p>
          <w:p>
            <w:pPr>
              <w:pStyle w:val="NoSpacing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  <w:r>
              <w:rPr>
                <w:rFonts w:cs="Arial" w:ascii="Arial" w:hAnsi="Arial"/>
                <w:color w:val="365F91"/>
                <w:sz w:val="8"/>
                <w:szCs w:val="8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>
              <w:rPr>
                <w:rFonts w:cs="Arial" w:ascii="Arial" w:hAnsi="Arial"/>
                <w:color w:val="365F91"/>
                <w:sz w:val="21"/>
                <w:szCs w:val="21"/>
              </w:rPr>
              <w:t xml:space="preserve">● </w:t>
            </w:r>
            <w:r>
              <w:rPr>
                <w:rFonts w:cs="Arial" w:ascii="Arial" w:hAnsi="Arial"/>
                <w:color w:val="365F91"/>
                <w:sz w:val="21"/>
                <w:szCs w:val="21"/>
              </w:rPr>
              <w:t>Знакомит налогоплательщиков с решениями ФНС России в сфере налогового администрирования</w:t>
            </w:r>
          </w:p>
          <w:p>
            <w:pPr>
              <w:pStyle w:val="NoSpacing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>
              <w:rPr>
                <w:rFonts w:cs="Arial" w:ascii="Arial" w:hAnsi="Arial"/>
                <w:color w:val="365F91"/>
                <w:sz w:val="21"/>
                <w:szCs w:val="21"/>
              </w:rPr>
              <w:t>и нормативного регулирования</w:t>
            </w:r>
          </w:p>
          <w:p>
            <w:pPr>
              <w:pStyle w:val="NoSpacing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  <w:r>
              <w:rPr>
                <w:rFonts w:cs="Arial" w:ascii="Arial" w:hAnsi="Arial"/>
                <w:color w:val="365F91"/>
                <w:sz w:val="12"/>
                <w:szCs w:val="12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rFonts w:cs="Arial" w:ascii="Arial" w:hAnsi="Arial"/>
                <w:color w:val="365F91"/>
                <w:sz w:val="21"/>
                <w:szCs w:val="21"/>
              </w:rPr>
              <w:t xml:space="preserve">● </w:t>
            </w:r>
            <w:r>
              <w:rPr>
                <w:rFonts w:cs="Arial" w:ascii="Arial" w:hAnsi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>
      <w:pPr>
        <w:pStyle w:val="Normal"/>
        <w:tabs>
          <w:tab w:val="clear" w:pos="708"/>
          <w:tab w:val="left" w:pos="7380" w:leader="none"/>
        </w:tabs>
        <w:ind w:left="-540" w:hanging="0"/>
        <w:jc w:val="center"/>
        <w:rPr>
          <w:rFonts w:ascii="Arial" w:hAnsi="Arial" w:cs="Arial"/>
          <w:b/>
          <w:b/>
          <w:color w:val="1F3864" w:themeColor="accent5" w:themeShade="80"/>
          <w:sz w:val="20"/>
          <w:szCs w:val="20"/>
        </w:rPr>
      </w:pPr>
      <w:r>
        <w:rPr>
          <w:rFonts w:cs="Arial" w:ascii="Arial" w:hAnsi="Arial"/>
          <w:b/>
          <w:color w:val="1F3864" w:themeColor="accent5" w:themeShade="80"/>
          <w:sz w:val="20"/>
          <w:szCs w:val="20"/>
        </w:rPr>
      </w:r>
    </w:p>
    <w:p>
      <w:pPr>
        <w:pStyle w:val="Normal"/>
        <w:tabs>
          <w:tab w:val="clear" w:pos="708"/>
          <w:tab w:val="left" w:pos="7380" w:leader="none"/>
        </w:tabs>
        <w:ind w:left="-540" w:hanging="0"/>
        <w:jc w:val="center"/>
        <w:rPr>
          <w:rFonts w:ascii="Arial" w:hAnsi="Arial" w:cs="Arial"/>
          <w:b/>
          <w:b/>
          <w:color w:val="1F3864" w:themeColor="accent5" w:themeShade="80"/>
          <w:sz w:val="28"/>
          <w:szCs w:val="28"/>
        </w:rPr>
      </w:pPr>
      <w:r>
        <w:rPr>
          <w:rFonts w:cs="Arial" w:ascii="Arial" w:hAnsi="Arial"/>
          <w:b/>
          <w:color w:val="1F3864" w:themeColor="accent5" w:themeShade="80"/>
          <w:sz w:val="28"/>
          <w:szCs w:val="28"/>
        </w:rPr>
        <w:t>Читайте в номере 12/2023</w:t>
      </w:r>
    </w:p>
    <w:tbl>
      <w:tblPr>
        <w:tblW w:w="10774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94"/>
        <w:gridCol w:w="6379"/>
      </w:tblGrid>
      <w:tr>
        <w:trPr>
          <w:trHeight w:val="196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 на профессиональный доход: итоги работы режима за 5 лет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2"/>
                <w:szCs w:val="12"/>
              </w:rPr>
            </w:pPr>
            <w:r>
              <w:rPr/>
              <w:t xml:space="preserve">Начальник Управления оперативного контроля ФНС России </w:t>
            </w:r>
            <w:r>
              <w:rPr>
                <w:b/>
              </w:rPr>
              <w:t>В.Г. Мальцев</w:t>
            </w:r>
            <w:r>
              <w:rPr/>
              <w:t xml:space="preserve"> рассказал о самозанятости как явлении, реализованных ФНС России сервисах для самозанятых и дальнейших планах их развития, выявлении нарушений при применении специального налогового режима «Налог на профессиональный доход», а также подвел итоги 5-летнего действия данного режима.</w:t>
            </w:r>
          </w:p>
        </w:tc>
      </w:tr>
      <w:tr>
        <w:trPr>
          <w:trHeight w:val="140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Инновации в регистрации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для комфорта бизнеса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 том, как ликвидировать организацию в упрощенном порядке и на что при этом обратить внимание, как реализован механизм предоставления из Единого государственного реестра юридических лиц учредительных документов юридических лиц и каких изменений ожидать в будущем рассказал начальник Управления регистрации и учета налогоплательщиков ФНС России </w:t>
            </w:r>
            <w:r>
              <w:rPr>
                <w:b/>
              </w:rPr>
              <w:t>Д.Е. Кузьмичёв.</w:t>
            </w:r>
          </w:p>
        </w:tc>
      </w:tr>
      <w:tr>
        <w:trPr>
          <w:trHeight w:val="1171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Отдельные вопросы применения онлайн-касс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2"/>
                <w:szCs w:val="12"/>
              </w:rPr>
            </w:pPr>
            <w:r>
              <w:rPr/>
              <w:t xml:space="preserve">Заместитель начальника Управления оперативного контроля ФНС России </w:t>
            </w:r>
            <w:r>
              <w:rPr>
                <w:b/>
              </w:rPr>
              <w:t>А.А. Сорокин</w:t>
            </w:r>
            <w:r>
              <w:rPr/>
              <w:t xml:space="preserve"> разъяснил налогоплательщикам, как действовать в той или иной ситуации в части применения онлайн-касс, а также ответил на вопросы участников вебинара.</w:t>
            </w:r>
          </w:p>
        </w:tc>
      </w:tr>
      <w:tr>
        <w:trPr>
          <w:trHeight w:val="1400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НДФЛ: определение срока владения имуществом и получение имущественного налогового вычета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12"/>
                <w:szCs w:val="12"/>
              </w:rPr>
            </w:pPr>
            <w:r>
              <w:rPr/>
              <w:t xml:space="preserve">Начальник отдела налогообложения доходов физических лиц Управления налогообложения доходов физических лиц и администрирования страховых взносов ФНС России </w:t>
            </w:r>
            <w:r>
              <w:rPr>
                <w:b/>
              </w:rPr>
              <w:t>В.В. Лабутов</w:t>
            </w:r>
            <w:r>
              <w:rPr/>
              <w:t xml:space="preserve"> ответил на вопросы налогоплательщиков, заданные в рамках вебинара.</w:t>
            </w:r>
          </w:p>
        </w:tc>
      </w:tr>
      <w:tr>
        <w:trPr>
          <w:trHeight w:val="148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«По новому порядку в уменьшение налога по УСН и ПСН принимаются страховые взносы, подлежащие уплате (а не уплаченные, как было ранее)»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Начальник отдела специальных налоговых режимов Управления налогообложения юридических лиц ФНС России </w:t>
            </w:r>
            <w:r>
              <w:rPr>
                <w:b/>
              </w:rPr>
              <w:t xml:space="preserve">М.А. Садыков </w:t>
            </w:r>
            <w:r>
              <w:rPr/>
              <w:t>дал разъяснения новаций по налогу,</w:t>
            </w:r>
            <w:r>
              <w:rPr>
                <w:b/>
              </w:rPr>
              <w:t xml:space="preserve"> </w:t>
            </w:r>
            <w:r>
              <w:rPr/>
              <w:t xml:space="preserve">уплачиваемому в связи с применением УСН с объектом налогообложения «доходы» и (или) патентной системы налогообложения в части его уменьшения ИП на сумму страховых взносов, уплачиваемых за себя. </w:t>
            </w:r>
          </w:p>
        </w:tc>
      </w:tr>
      <w:tr>
        <w:trPr>
          <w:trHeight w:val="148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Ключевые новации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 налогообложении имущества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 2024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Начальник Управления налогообложения имущества ФНС России </w:t>
            </w:r>
            <w:r>
              <w:rPr>
                <w:b/>
              </w:rPr>
              <w:t>А.В. Лащенов</w:t>
            </w:r>
            <w:r>
              <w:rPr/>
              <w:t xml:space="preserve"> дал обзор нововведений, вступающих в силу с 2024 года: прекращение «моратория» на применение в качестве налоговой базы увеличенной кадастровой стоимости недвижимости; отмена обязанности представления уведомления об исчисленных суммах налога на имущество организаций и др.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FranklinGothicDemiITC">
    <w:charset w:val="01"/>
    <w:family w:val="swiss"/>
    <w:pitch w:val="default"/>
  </w:font>
  <w:font w:name="CharterITC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FranklinGothicBookITC">
    <w:charset w:val="01"/>
    <w:family w:val="swiss"/>
    <w:pitch w:val="default"/>
  </w:font>
  <w:font w:name="FranklinGothicMediumITC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309d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e0dbe"/>
    <w:rPr>
      <w:color w:val="0000FF"/>
      <w:u w:val="single"/>
    </w:rPr>
  </w:style>
  <w:style w:type="character" w:styleId="100break" w:customStyle="1">
    <w:name w:val="100%_break"/>
    <w:qFormat/>
    <w:rsid w:val="00876a84"/>
    <w:rPr>
      <w:w w:val="100"/>
    </w:rPr>
  </w:style>
  <w:style w:type="character" w:styleId="Contentannualname" w:customStyle="1">
    <w:name w:val="content_annual_name"/>
    <w:uiPriority w:val="99"/>
    <w:qFormat/>
    <w:rsid w:val="004353c7"/>
    <w:rPr>
      <w:rFonts w:ascii="FranklinGothicDemiITC" w:hAnsi="FranklinGothicDemiITC"/>
    </w:rPr>
  </w:style>
  <w:style w:type="character" w:styleId="A7" w:customStyle="1">
    <w:name w:val="A7"/>
    <w:uiPriority w:val="99"/>
    <w:qFormat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character" w:styleId="Style15">
    <w:name w:val="Посещённая гиперссылка"/>
    <w:basedOn w:val="DefaultParagraphFont"/>
    <w:rsid w:val="00852171"/>
    <w:rPr>
      <w:color w:val="954F72" w:themeColor="followedHyperlink"/>
      <w:u w:val="single"/>
    </w:rPr>
  </w:style>
  <w:style w:type="character" w:styleId="Style16">
    <w:name w:val="Выделение"/>
    <w:basedOn w:val="DefaultParagraphFont"/>
    <w:uiPriority w:val="20"/>
    <w:qFormat/>
    <w:rsid w:val="0099661e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36ac"/>
    <w:rPr>
      <w:color w:val="605E5C"/>
      <w:shd w:fill="E1DFDD" w:val="clear"/>
    </w:rPr>
  </w:style>
  <w:style w:type="character" w:styleId="Style17" w:customStyle="1">
    <w:name w:val="Текст выноски Знак"/>
    <w:basedOn w:val="DefaultParagraphFont"/>
    <w:link w:val="aa"/>
    <w:qFormat/>
    <w:rsid w:val="00c3585f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tent" w:customStyle="1">
    <w:name w:val="content"/>
    <w:basedOn w:val="Normal"/>
    <w:uiPriority w:val="99"/>
    <w:qFormat/>
    <w:rsid w:val="00742ed2"/>
    <w:pPr>
      <w:keepLines/>
      <w:tabs>
        <w:tab w:val="clear" w:pos="708"/>
        <w:tab w:val="right" w:pos="720" w:leader="none"/>
        <w:tab w:val="left" w:pos="960" w:leader="none"/>
      </w:tabs>
      <w:spacing w:lineRule="atLeast" w:line="240" w:before="60" w:after="0"/>
      <w:textAlignment w:val="center"/>
    </w:pPr>
    <w:rPr>
      <w:rFonts w:ascii="FranklinGothicBookITC" w:hAnsi="FranklinGothicBookITC" w:eastAsia="Calibri" w:cs="FranklinGothicBookITC"/>
      <w:color w:val="000000"/>
      <w:sz w:val="20"/>
      <w:szCs w:val="20"/>
      <w:lang w:eastAsia="en-US"/>
    </w:rPr>
  </w:style>
  <w:style w:type="paragraph" w:styleId="Contentsubsection" w:customStyle="1">
    <w:name w:val="content_subsection"/>
    <w:basedOn w:val="Normal"/>
    <w:uiPriority w:val="99"/>
    <w:qFormat/>
    <w:rsid w:val="00742ed2"/>
    <w:pPr>
      <w:keepLines/>
      <w:tabs>
        <w:tab w:val="clear" w:pos="708"/>
        <w:tab w:val="right" w:pos="720" w:leader="none"/>
        <w:tab w:val="left" w:pos="960" w:leader="none"/>
      </w:tabs>
      <w:spacing w:lineRule="atLeast" w:line="300" w:before="240" w:after="0"/>
      <w:textAlignment w:val="center"/>
    </w:pPr>
    <w:rPr>
      <w:rFonts w:ascii="FranklinGothicDemiITC" w:hAnsi="FranklinGothicDemiITC" w:eastAsia="Calibri" w:cs="FranklinGothicDemiITC"/>
      <w:color w:val="316988"/>
      <w:sz w:val="22"/>
      <w:szCs w:val="22"/>
      <w:lang w:eastAsia="en-US"/>
    </w:rPr>
  </w:style>
  <w:style w:type="paragraph" w:styleId="Pagenumbercolor" w:customStyle="1">
    <w:name w:val="page_number_color"/>
    <w:basedOn w:val="Normal"/>
    <w:uiPriority w:val="99"/>
    <w:qFormat/>
    <w:rsid w:val="00742ed2"/>
    <w:pPr>
      <w:keepLines/>
      <w:tabs>
        <w:tab w:val="clear" w:pos="708"/>
        <w:tab w:val="right" w:pos="720" w:leader="none"/>
        <w:tab w:val="left" w:pos="960" w:leader="none"/>
      </w:tabs>
      <w:spacing w:lineRule="atLeast" w:line="240" w:before="60" w:after="0"/>
      <w:ind w:right="100" w:hanging="0"/>
      <w:jc w:val="right"/>
      <w:textAlignment w:val="center"/>
    </w:pPr>
    <w:rPr>
      <w:rFonts w:ascii="FranklinGothicMediumITC" w:hAnsi="FranklinGothicMediumITC" w:eastAsia="Calibri" w:cs="FranklinGothicMediumITC"/>
      <w:color w:val="000000"/>
      <w:spacing w:val="2"/>
      <w:sz w:val="18"/>
      <w:szCs w:val="18"/>
      <w:lang w:eastAsia="en-US"/>
    </w:rPr>
  </w:style>
  <w:style w:type="paragraph" w:styleId="Default" w:customStyle="1">
    <w:name w:val="Default"/>
    <w:qFormat/>
    <w:rsid w:val="000f27a9"/>
    <w:pPr>
      <w:widowControl/>
      <w:bidi w:val="0"/>
      <w:spacing w:before="0" w:after="0"/>
      <w:jc w:val="left"/>
    </w:pPr>
    <w:rPr>
      <w:rFonts w:ascii="FranklinGothicBookITC" w:hAnsi="FranklinGothicBookITC" w:eastAsia="Calibri" w:cs="FranklinGothicBookITC"/>
      <w:color w:val="000000"/>
      <w:kern w:val="0"/>
      <w:sz w:val="24"/>
      <w:szCs w:val="24"/>
      <w:lang w:eastAsia="en-US" w:val="ru-RU" w:bidi="ar-SA"/>
    </w:rPr>
  </w:style>
  <w:style w:type="paragraph" w:styleId="Pa18" w:customStyle="1">
    <w:name w:val="Pa18"/>
    <w:basedOn w:val="Default"/>
    <w:next w:val="Default"/>
    <w:uiPriority w:val="99"/>
    <w:qFormat/>
    <w:rsid w:val="000f27a9"/>
    <w:pPr>
      <w:spacing w:lineRule="atLeast" w:line="201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d368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99661e"/>
    <w:pPr>
      <w:spacing w:beforeAutospacing="1" w:afterAutospacing="1"/>
    </w:pPr>
    <w:rPr/>
  </w:style>
  <w:style w:type="paragraph" w:styleId="BalloonText">
    <w:name w:val="Balloon Text"/>
    <w:basedOn w:val="Normal"/>
    <w:link w:val="ab"/>
    <w:qFormat/>
    <w:rsid w:val="00c3585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e0d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nalogkodeks/" TargetMode="External"/><Relationship Id="rId5" Type="http://schemas.openxmlformats.org/officeDocument/2006/relationships/hyperlink" Target="http://www.nalogkodeks.ru/" TargetMode="External"/><Relationship Id="rId6" Type="http://schemas.openxmlformats.org/officeDocument/2006/relationships/hyperlink" Target="http://www.nalogkodeks.ru/" TargetMode="External"/><Relationship Id="rId7" Type="http://schemas.openxmlformats.org/officeDocument/2006/relationships/hyperlink" Target="mailto:npp2041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1F66-A7B4-4A68-9A97-87704DA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346</Words>
  <Characters>2470</Characters>
  <CharactersWithSpaces>2792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2023-12-11T22:42:00Z</dcterms:created>
  <dc:creator>Olga</dc:creator>
  <dc:description/>
  <dc:language>ru-RU</dc:language>
  <cp:lastModifiedBy>Василенко Светлана Анатольевна</cp:lastModifiedBy>
  <dcterms:modified xsi:type="dcterms:W3CDTF">2023-12-11T22:42:00Z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-562302649</vt:i4>
  </property>
</Properties>
</file>