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E" w:rsidRDefault="0028759E" w:rsidP="0028759E">
      <w:pPr>
        <w:spacing w:line="36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Уплата налогов: срок, реквизиты платежа</w:t>
      </w:r>
    </w:p>
    <w:p w:rsidR="0028759E" w:rsidRDefault="0028759E" w:rsidP="0028759E">
      <w:pPr>
        <w:spacing w:line="360" w:lineRule="exact"/>
        <w:jc w:val="center"/>
        <w:rPr>
          <w:color w:val="000000"/>
          <w:sz w:val="26"/>
          <w:szCs w:val="26"/>
        </w:rPr>
      </w:pPr>
    </w:p>
    <w:p w:rsidR="0028759E" w:rsidRDefault="0028759E" w:rsidP="0028759E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УФНС России по Приморскому краю обращает внимание на то, что, в связи с внедрением института Единого налогового счёта (ЕНС), для большей части налогов установлен единый срок уплаты – ежемесячно в срок не позднее 28 числа. </w:t>
      </w:r>
    </w:p>
    <w:p w:rsidR="0028759E" w:rsidRDefault="0028759E" w:rsidP="0028759E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ЕНС подразумевает, что налоги, сборы и страховые взносы нужно перечислять единым платежным документом. Все платежи, администрируемые налоговыми органами, подлежат к уплате на отдельный казначейский счёт,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28759E" w:rsidRDefault="0028759E" w:rsidP="0028759E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счёт применяется вне зависимости от места постановки на учёт налогоплательщика и или места нахождения объекта налогообложения. </w:t>
      </w:r>
    </w:p>
    <w:p w:rsidR="0028759E" w:rsidRDefault="0028759E" w:rsidP="0028759E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реквизитами для уплаты можно ознакомиться по ссылке </w:t>
      </w:r>
      <w:r>
        <w:rPr>
          <w:i/>
          <w:sz w:val="26"/>
          <w:szCs w:val="26"/>
        </w:rPr>
        <w:t xml:space="preserve">(ссылка на реквизиты, размещённые на официальном сайте ФНС России </w:t>
      </w:r>
      <w:hyperlink r:id="rId5" w:history="1">
        <w:r>
          <w:rPr>
            <w:rStyle w:val="a3"/>
            <w:i/>
            <w:sz w:val="26"/>
            <w:szCs w:val="26"/>
            <w:lang w:val="en-US"/>
          </w:rPr>
          <w:t>www</w:t>
        </w:r>
        <w:r>
          <w:rPr>
            <w:rStyle w:val="a3"/>
            <w:i/>
            <w:sz w:val="26"/>
            <w:szCs w:val="26"/>
          </w:rPr>
          <w:t>.</w:t>
        </w:r>
        <w:proofErr w:type="spellStart"/>
        <w:r>
          <w:rPr>
            <w:rStyle w:val="a3"/>
            <w:i/>
            <w:sz w:val="26"/>
            <w:szCs w:val="26"/>
            <w:lang w:val="en-US"/>
          </w:rPr>
          <w:t>nalog</w:t>
        </w:r>
        <w:proofErr w:type="spellEnd"/>
        <w:r>
          <w:rPr>
            <w:rStyle w:val="a3"/>
            <w:i/>
            <w:sz w:val="26"/>
            <w:szCs w:val="26"/>
          </w:rPr>
          <w:t>.</w:t>
        </w:r>
        <w:proofErr w:type="spellStart"/>
        <w:r>
          <w:rPr>
            <w:rStyle w:val="a3"/>
            <w:i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i/>
            <w:sz w:val="26"/>
            <w:szCs w:val="26"/>
          </w:rPr>
          <w:t>.</w:t>
        </w:r>
        <w:proofErr w:type="spellStart"/>
        <w:r>
          <w:rPr>
            <w:rStyle w:val="a3"/>
            <w:i/>
            <w:sz w:val="26"/>
            <w:szCs w:val="26"/>
            <w:lang w:val="en-US"/>
          </w:rPr>
          <w:t>ru</w:t>
        </w:r>
        <w:proofErr w:type="spellEnd"/>
      </w:hyperlink>
      <w:r>
        <w:rPr>
          <w:i/>
          <w:sz w:val="26"/>
          <w:szCs w:val="26"/>
        </w:rPr>
        <w:t>).</w:t>
      </w:r>
    </w:p>
    <w:p w:rsidR="0028759E" w:rsidRDefault="0028759E" w:rsidP="0028759E">
      <w:pPr>
        <w:pStyle w:val="Default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напоминает о том, что на официальном сайте Службы также </w:t>
      </w:r>
      <w:proofErr w:type="gramStart"/>
      <w:r>
        <w:rPr>
          <w:sz w:val="26"/>
          <w:szCs w:val="26"/>
        </w:rPr>
        <w:t>размещена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промостраница</w:t>
      </w:r>
      <w:proofErr w:type="spellEnd"/>
      <w:r>
        <w:rPr>
          <w:sz w:val="26"/>
          <w:szCs w:val="26"/>
        </w:rPr>
        <w:t xml:space="preserve"> «Единый налоговый счёт», при помощи которой налогоплательщики могут узнать о сроках представления налоговой отчётности, распределении платежей по ЕНС, правилах заполнения платёжного поручения и уведомления. </w:t>
      </w:r>
    </w:p>
    <w:p w:rsidR="0019501D" w:rsidRDefault="0019501D">
      <w:bookmarkStart w:id="0" w:name="_GoBack"/>
      <w:bookmarkEnd w:id="0"/>
    </w:p>
    <w:sectPr w:rsidR="0019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E"/>
    <w:rsid w:val="0019501D"/>
    <w:rsid w:val="002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uiPriority w:val="99"/>
    <w:rsid w:val="0028759E"/>
    <w:pPr>
      <w:spacing w:after="0" w:line="240" w:lineRule="auto"/>
    </w:pPr>
    <w:rPr>
      <w:color w:val="0000FF"/>
      <w:u w:val="single"/>
    </w:rPr>
  </w:style>
  <w:style w:type="character" w:styleId="a3">
    <w:name w:val="Hyperlink"/>
    <w:link w:val="1"/>
    <w:uiPriority w:val="99"/>
    <w:unhideWhenUsed/>
    <w:rsid w:val="0028759E"/>
    <w:rPr>
      <w:color w:val="0000FF"/>
      <w:u w:val="single"/>
    </w:rPr>
  </w:style>
  <w:style w:type="paragraph" w:customStyle="1" w:styleId="Default">
    <w:name w:val="Default"/>
    <w:rsid w:val="00287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uiPriority w:val="99"/>
    <w:rsid w:val="0028759E"/>
    <w:pPr>
      <w:spacing w:after="0" w:line="240" w:lineRule="auto"/>
    </w:pPr>
    <w:rPr>
      <w:color w:val="0000FF"/>
      <w:u w:val="single"/>
    </w:rPr>
  </w:style>
  <w:style w:type="character" w:styleId="a3">
    <w:name w:val="Hyperlink"/>
    <w:link w:val="1"/>
    <w:uiPriority w:val="99"/>
    <w:unhideWhenUsed/>
    <w:rsid w:val="0028759E"/>
    <w:rPr>
      <w:color w:val="0000FF"/>
      <w:u w:val="single"/>
    </w:rPr>
  </w:style>
  <w:style w:type="paragraph" w:customStyle="1" w:styleId="Default">
    <w:name w:val="Default"/>
    <w:rsid w:val="00287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2023-02-07T05:38:00Z</dcterms:created>
  <dcterms:modified xsi:type="dcterms:W3CDTF">2023-02-07T05:41:00Z</dcterms:modified>
</cp:coreProperties>
</file>