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2B" w:rsidRPr="0063322B" w:rsidRDefault="0063322B" w:rsidP="0063322B">
      <w:pPr>
        <w:pStyle w:val="a4"/>
        <w:spacing w:line="276" w:lineRule="auto"/>
        <w:jc w:val="center"/>
        <w:rPr>
          <w:b/>
        </w:rPr>
      </w:pPr>
      <w:r w:rsidRPr="0063322B">
        <w:rPr>
          <w:b/>
        </w:rPr>
        <w:t>ИП может уменьшить налог по УСН на страховые взносы, если не проводил выплаты физлицам по заключенным договорам ГПХ в налоговом периоде</w:t>
      </w:r>
    </w:p>
    <w:p w:rsidR="0063322B" w:rsidRDefault="0063322B" w:rsidP="006332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322B" w:rsidRPr="0063322B" w:rsidRDefault="0063322B" w:rsidP="006332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22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Налогоплательщики на УСН с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ъектом налогообложения «доходы» </w:t>
      </w:r>
      <w:hyperlink r:id="rId5" w:anchor="block_10421311" w:tgtFrame="_blank" w:history="1">
        <w:r w:rsidRPr="0063322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могут уменьшить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322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 и авансовые платежи по нему на страховые взносы, уплаченные в налоговом (отчетном) периоде. Это взносы на обязательное пенсионное и медицинское страхование, социальное страхование на случай временной нетрудоспособности и в связи с материнством, а также от несчастных случаев на производстве и профессиональных заболеваний. При этом налог и авансовые платежи по нему можно уменьши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 на указанные расходы </w:t>
      </w:r>
      <w:hyperlink r:id="rId6" w:anchor="block_10421314" w:tgtFrame="_blank" w:history="1">
        <w:r w:rsidRPr="0063322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не более чем на 50%</w:t>
        </w:r>
      </w:hyperlink>
      <w:r w:rsidRPr="006332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3322B" w:rsidRDefault="0063322B" w:rsidP="006332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" w:anchor="block_10421315" w:tgtFrame="_blank" w:history="1">
        <w:r w:rsidRPr="0063322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Исключение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322B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налогоплательщики-ИП, не производящие выплаты и иные вознаграждение физическим лицам. Они вправе уменьшить сумму налога и авансовых платежей по нему без 50% ограничения.</w:t>
      </w:r>
    </w:p>
    <w:p w:rsidR="0063322B" w:rsidRDefault="0063322B" w:rsidP="006332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63322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 налогоплательщика-ИП на УСН в налоговом периоде заключены договоры гражданско-правового характера с физическими лицами на выполнение работ и оказание услуг, но таковые в течение налогового периода не выполнялись, и выплаты не производились, то на такого предпринимателя не распространяются указанные 50% ограничения.</w:t>
      </w:r>
    </w:p>
    <w:p w:rsidR="0063322B" w:rsidRPr="0063322B" w:rsidRDefault="0063322B" w:rsidP="006332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22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Соответствующая позиция доведе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 системе налоговых органов </w:t>
      </w:r>
      <w:hyperlink r:id="rId8" w:tgtFrame="_blank" w:history="1">
        <w:r w:rsidRPr="0063322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письмом ФНС России от 14.09.2022 № СД-4-3/12200@</w:t>
        </w:r>
      </w:hyperlink>
      <w:r w:rsidRPr="006332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3322B" w:rsidRPr="0063322B" w:rsidRDefault="0063322B" w:rsidP="0063322B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322B" w:rsidRPr="00C766A2" w:rsidRDefault="0063322B" w:rsidP="00C766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3322B" w:rsidRPr="00C766A2" w:rsidSect="00C766A2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29"/>
    <w:rsid w:val="0015765B"/>
    <w:rsid w:val="00463005"/>
    <w:rsid w:val="0063322B"/>
    <w:rsid w:val="00995604"/>
    <w:rsid w:val="00C766A2"/>
    <w:rsid w:val="00F7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3E29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F73E29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F73E2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3E29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F73E29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F73E2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518559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log.garant.ru/fns/nk/66bb1e0fc479d9e7b11e5d802966982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log.garant.ru/fns/nk/66bb1e0fc479d9e7b11e5d8029669820/" TargetMode="External"/><Relationship Id="rId5" Type="http://schemas.openxmlformats.org/officeDocument/2006/relationships/hyperlink" Target="https://nalog.garant.ru/fns/nk/66bb1e0fc479d9e7b11e5d802966982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2022-09-28T05:55:00Z</cp:lastPrinted>
  <dcterms:created xsi:type="dcterms:W3CDTF">2022-09-28T05:55:00Z</dcterms:created>
  <dcterms:modified xsi:type="dcterms:W3CDTF">2022-09-28T05:55:00Z</dcterms:modified>
</cp:coreProperties>
</file>