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50" w:rsidRPr="00094AFC" w:rsidRDefault="00A71650" w:rsidP="00A7165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94AFC">
        <w:rPr>
          <w:rFonts w:ascii="Arial" w:hAnsi="Arial" w:cs="Arial"/>
          <w:b/>
          <w:sz w:val="28"/>
          <w:szCs w:val="28"/>
        </w:rPr>
        <w:t>ЗАПОЛНЯЕ</w:t>
      </w:r>
      <w:r w:rsidR="00F33EFB" w:rsidRPr="00094AFC">
        <w:rPr>
          <w:rFonts w:ascii="Arial" w:hAnsi="Arial" w:cs="Arial"/>
          <w:b/>
          <w:sz w:val="28"/>
          <w:szCs w:val="28"/>
        </w:rPr>
        <w:t>М ПЛАТЕЖНЫЕ ДОКУМЕНТЫ ПРАВИЛЬНО</w:t>
      </w:r>
    </w:p>
    <w:p w:rsidR="00A71650" w:rsidRPr="00094AFC" w:rsidRDefault="00A71650" w:rsidP="00A7165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A71650" w:rsidRPr="00094AFC" w:rsidRDefault="00017D32" w:rsidP="00A71650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8"/>
          <w:szCs w:val="28"/>
        </w:rPr>
      </w:pPr>
      <w:r w:rsidRPr="00094AFC">
        <w:rPr>
          <w:rFonts w:ascii="Arial" w:hAnsi="Arial" w:cs="Arial"/>
          <w:sz w:val="28"/>
          <w:szCs w:val="28"/>
        </w:rPr>
        <w:t xml:space="preserve">В соответствии с пунктом 1 статьи 45 Налогового Кодекса РФ  налогоплательщик обязан </w:t>
      </w:r>
      <w:hyperlink r:id="rId7" w:history="1">
        <w:r w:rsidRPr="00094AF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самостоятельно исполнить</w:t>
        </w:r>
      </w:hyperlink>
      <w:r w:rsidRPr="00094AFC">
        <w:rPr>
          <w:rFonts w:ascii="Arial" w:hAnsi="Arial" w:cs="Arial"/>
          <w:sz w:val="28"/>
          <w:szCs w:val="28"/>
        </w:rPr>
        <w:t xml:space="preserve"> </w:t>
      </w:r>
      <w:r w:rsidR="00A71650" w:rsidRPr="00094AFC">
        <w:rPr>
          <w:rFonts w:ascii="Arial" w:hAnsi="Arial" w:cs="Arial"/>
          <w:sz w:val="28"/>
          <w:szCs w:val="28"/>
        </w:rPr>
        <w:t>обязанность по уплате налога.</w:t>
      </w:r>
      <w:r w:rsidRPr="00094AFC">
        <w:rPr>
          <w:rFonts w:ascii="Arial" w:hAnsi="Arial" w:cs="Arial"/>
          <w:sz w:val="28"/>
          <w:szCs w:val="28"/>
        </w:rPr>
        <w:t xml:space="preserve"> </w:t>
      </w:r>
    </w:p>
    <w:p w:rsidR="00A71650" w:rsidRPr="00094AFC" w:rsidRDefault="00A71650" w:rsidP="00A71650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16"/>
          <w:szCs w:val="16"/>
        </w:rPr>
      </w:pPr>
    </w:p>
    <w:p w:rsidR="00017D32" w:rsidRPr="00094AFC" w:rsidRDefault="00017D32" w:rsidP="00A71650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8"/>
          <w:szCs w:val="28"/>
        </w:rPr>
      </w:pPr>
      <w:r w:rsidRPr="00094AFC">
        <w:rPr>
          <w:rFonts w:ascii="Arial" w:hAnsi="Arial" w:cs="Arial"/>
          <w:sz w:val="28"/>
          <w:szCs w:val="28"/>
        </w:rPr>
        <w:t xml:space="preserve">При уплате налогов и сборов в бюджетную систему РФ большое значение имеет правильное заполнения полей расчетных документов, регламентированное Правилами, утвержденными приказом Минфина России  от  12.11.2013г.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 </w:t>
      </w:r>
    </w:p>
    <w:p w:rsidR="00A71650" w:rsidRPr="00094AFC" w:rsidRDefault="00A71650" w:rsidP="00A71650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16"/>
          <w:szCs w:val="16"/>
        </w:rPr>
      </w:pPr>
    </w:p>
    <w:p w:rsidR="0082227D" w:rsidRPr="00094AFC" w:rsidRDefault="00017D32" w:rsidP="00A71650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094AFC">
        <w:rPr>
          <w:rFonts w:ascii="Arial" w:hAnsi="Arial" w:cs="Arial"/>
          <w:sz w:val="28"/>
          <w:szCs w:val="28"/>
        </w:rPr>
        <w:t>Неточности, допускаемые при заполнении платежных  документов, приводят к тому, что денежные средства попадают в разряд «невыясненных платежей»</w:t>
      </w:r>
      <w:r w:rsidR="0082227D" w:rsidRPr="00094AFC">
        <w:rPr>
          <w:rFonts w:ascii="Arial" w:hAnsi="Arial" w:cs="Arial"/>
          <w:sz w:val="28"/>
          <w:szCs w:val="28"/>
        </w:rPr>
        <w:t>.</w:t>
      </w:r>
      <w:r w:rsidR="00E364DB" w:rsidRPr="00094AFC">
        <w:rPr>
          <w:rFonts w:ascii="Arial" w:hAnsi="Arial" w:cs="Arial"/>
          <w:sz w:val="28"/>
          <w:szCs w:val="28"/>
        </w:rPr>
        <w:t xml:space="preserve">      </w:t>
      </w:r>
    </w:p>
    <w:p w:rsidR="00E364DB" w:rsidRPr="00094AFC" w:rsidRDefault="00E364DB" w:rsidP="00A71650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094AFC">
        <w:rPr>
          <w:rFonts w:ascii="Arial" w:hAnsi="Arial" w:cs="Arial"/>
          <w:sz w:val="28"/>
          <w:szCs w:val="28"/>
        </w:rPr>
        <w:t xml:space="preserve">  В результате, несвоевременное отражение уплаченных сумм в лицевых счетах налогоплательщиков может привести к искажению данных при формировании справок о состоянии расчетов с бюджетом, возникновению недоимки, начислению пени, и как следствие, к приостановлению операций по счетам в банках. </w:t>
      </w:r>
    </w:p>
    <w:p w:rsidR="00A71650" w:rsidRPr="00094AFC" w:rsidRDefault="00A71650" w:rsidP="00A71650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16"/>
          <w:szCs w:val="16"/>
        </w:rPr>
      </w:pPr>
    </w:p>
    <w:p w:rsidR="00945F05" w:rsidRPr="00094AFC" w:rsidRDefault="00945F05" w:rsidP="00A7165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094AFC">
        <w:rPr>
          <w:rFonts w:ascii="Arial" w:hAnsi="Arial" w:cs="Arial"/>
          <w:sz w:val="28"/>
          <w:szCs w:val="28"/>
        </w:rPr>
        <w:t xml:space="preserve">  В практике нередки случаи, когда ошибку в платежном поручении на перечисление налога бухгалтер обнаруживает, только после получения из налоговой инспекции уведомления об уточнении платежа или требования об уплате налога.</w:t>
      </w:r>
    </w:p>
    <w:p w:rsidR="00A71650" w:rsidRPr="00094AFC" w:rsidRDefault="00A71650" w:rsidP="00A7165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A71650" w:rsidRPr="00094AFC" w:rsidRDefault="00A71650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>При обнаружении ошибок  при заполнении платежных документов платеж можно уточнить, подав заявление в налоговый орган,  при одновременном соблюдении трех условий (</w:t>
      </w:r>
      <w:hyperlink r:id="rId8" w:history="1">
        <w:r w:rsidRPr="00094AFC">
          <w:rPr>
            <w:rFonts w:ascii="Arial" w:eastAsiaTheme="minorHAnsi" w:hAnsi="Arial" w:cs="Arial"/>
            <w:sz w:val="28"/>
            <w:szCs w:val="28"/>
            <w:lang w:eastAsia="en-US"/>
          </w:rPr>
          <w:t>п. 7 ст. 45</w:t>
        </w:r>
      </w:hyperlink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НК РФ):</w:t>
      </w:r>
    </w:p>
    <w:p w:rsidR="00A71650" w:rsidRPr="00094AFC" w:rsidRDefault="00A71650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1650" w:rsidRPr="00094AFC" w:rsidRDefault="00A71650" w:rsidP="00A71650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napToGrid/>
        <w:ind w:left="0"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с даты перечисления сре</w:t>
      </w:r>
      <w:proofErr w:type="gramStart"/>
      <w:r w:rsidRPr="00094AFC">
        <w:rPr>
          <w:rFonts w:ascii="Arial" w:eastAsiaTheme="minorHAnsi" w:hAnsi="Arial" w:cs="Arial"/>
          <w:sz w:val="28"/>
          <w:szCs w:val="28"/>
          <w:lang w:eastAsia="en-US"/>
        </w:rPr>
        <w:t>дств  пр</w:t>
      </w:r>
      <w:proofErr w:type="gramEnd"/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ошло не больше трех лет. </w:t>
      </w:r>
    </w:p>
    <w:p w:rsidR="00A71650" w:rsidRPr="00094AFC" w:rsidRDefault="00A71650" w:rsidP="00A71650">
      <w:pPr>
        <w:autoSpaceDE w:val="0"/>
        <w:autoSpaceDN w:val="0"/>
        <w:adjustRightInd w:val="0"/>
        <w:snapToGrid/>
        <w:ind w:firstLine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1650" w:rsidRPr="00094AFC" w:rsidRDefault="00A71650" w:rsidP="00A71650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napToGrid/>
        <w:ind w:left="0"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уточнение не приведет к образованию недоимки. В ситуации, когда она образуется, платеж не уточнят до тех пор, пока недоимка не погашена.</w:t>
      </w:r>
    </w:p>
    <w:p w:rsidR="00A71650" w:rsidRPr="00094AFC" w:rsidRDefault="00A71650" w:rsidP="00A71650">
      <w:pPr>
        <w:pStyle w:val="a4"/>
        <w:autoSpaceDE w:val="0"/>
        <w:autoSpaceDN w:val="0"/>
        <w:adjustRightInd w:val="0"/>
        <w:snapToGrid/>
        <w:ind w:left="540"/>
        <w:jc w:val="both"/>
        <w:outlineLvl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1650" w:rsidRPr="00094AFC" w:rsidRDefault="00A71650" w:rsidP="00A71650">
      <w:pPr>
        <w:pStyle w:val="a4"/>
        <w:numPr>
          <w:ilvl w:val="0"/>
          <w:numId w:val="3"/>
        </w:numPr>
        <w:autoSpaceDE w:val="0"/>
        <w:autoSpaceDN w:val="0"/>
        <w:adjustRightInd w:val="0"/>
        <w:snapToGrid/>
        <w:ind w:firstLine="2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деньги поступили в бюджет.</w:t>
      </w:r>
    </w:p>
    <w:p w:rsidR="00A71650" w:rsidRPr="00094AFC" w:rsidRDefault="00A71650" w:rsidP="00A7165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16"/>
          <w:szCs w:val="16"/>
        </w:rPr>
      </w:pPr>
    </w:p>
    <w:p w:rsidR="005A63F8" w:rsidRPr="00094AFC" w:rsidRDefault="005A63F8" w:rsidP="00A71650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hAnsi="Arial" w:cs="Arial"/>
          <w:sz w:val="28"/>
          <w:szCs w:val="28"/>
        </w:rPr>
        <w:t>Однако</w:t>
      </w:r>
      <w:r w:rsidR="00A71650" w:rsidRPr="00094AFC">
        <w:rPr>
          <w:rFonts w:ascii="Arial" w:hAnsi="Arial" w:cs="Arial"/>
          <w:sz w:val="28"/>
          <w:szCs w:val="28"/>
        </w:rPr>
        <w:t xml:space="preserve"> следует иметь в виду, что </w:t>
      </w:r>
      <w:r w:rsidRPr="00094AFC">
        <w:rPr>
          <w:rFonts w:ascii="Arial" w:hAnsi="Arial" w:cs="Arial"/>
          <w:sz w:val="28"/>
          <w:szCs w:val="28"/>
        </w:rPr>
        <w:t xml:space="preserve"> обязанность по уплате налога </w:t>
      </w:r>
      <w:r w:rsidRPr="00094AFC">
        <w:rPr>
          <w:rFonts w:ascii="Arial" w:hAnsi="Arial" w:cs="Arial"/>
          <w:b/>
          <w:sz w:val="28"/>
          <w:szCs w:val="28"/>
        </w:rPr>
        <w:t>не будет  признана исполненной</w:t>
      </w:r>
      <w:r w:rsidR="00A71650" w:rsidRPr="00094AFC">
        <w:rPr>
          <w:rFonts w:ascii="Arial" w:hAnsi="Arial" w:cs="Arial"/>
          <w:b/>
          <w:sz w:val="28"/>
          <w:szCs w:val="28"/>
        </w:rPr>
        <w:t xml:space="preserve"> и платежи не подлежат уточнению</w:t>
      </w:r>
      <w:r w:rsidRPr="00094AFC">
        <w:rPr>
          <w:rFonts w:ascii="Arial" w:hAnsi="Arial" w:cs="Arial"/>
          <w:sz w:val="28"/>
          <w:szCs w:val="28"/>
        </w:rPr>
        <w:t xml:space="preserve"> в случае, </w:t>
      </w:r>
      <w:r w:rsidRPr="00094AFC">
        <w:rPr>
          <w:rFonts w:ascii="Arial" w:eastAsiaTheme="minorHAnsi" w:hAnsi="Arial" w:cs="Arial"/>
          <w:sz w:val="28"/>
          <w:szCs w:val="28"/>
          <w:lang w:eastAsia="en-US"/>
        </w:rPr>
        <w:t>если в платежном поручении вы неправильно указали (</w:t>
      </w:r>
      <w:proofErr w:type="spellStart"/>
      <w:r w:rsidRPr="00094AFC">
        <w:rPr>
          <w:rFonts w:ascii="Arial" w:eastAsiaTheme="minorHAnsi" w:hAnsi="Arial" w:cs="Arial"/>
          <w:sz w:val="28"/>
          <w:szCs w:val="28"/>
          <w:lang w:eastAsia="en-US"/>
        </w:rPr>
        <w:fldChar w:fldCharType="begin"/>
      </w:r>
      <w:r w:rsidRPr="00094AFC">
        <w:rPr>
          <w:rFonts w:ascii="Arial" w:eastAsiaTheme="minorHAnsi" w:hAnsi="Arial" w:cs="Arial"/>
          <w:sz w:val="28"/>
          <w:szCs w:val="28"/>
          <w:lang w:eastAsia="en-US"/>
        </w:rPr>
        <w:instrText xml:space="preserve">HYPERLINK consultantplus://offline/ref=4366FC9D21D08ACDC3640B4E1DF01713436BB3F58562D8244591374D0CAD1A0065CB679BD28F2E2B08CFDD9717A144F8C2711081B1P2q8G </w:instrText>
      </w:r>
      <w:r w:rsidRPr="00094AFC">
        <w:rPr>
          <w:rFonts w:ascii="Arial" w:eastAsiaTheme="minorHAnsi" w:hAnsi="Arial" w:cs="Arial"/>
          <w:sz w:val="28"/>
          <w:szCs w:val="28"/>
          <w:lang w:eastAsia="en-US"/>
        </w:rPr>
        <w:fldChar w:fldCharType="separate"/>
      </w:r>
      <w:r w:rsidRPr="00094AFC">
        <w:rPr>
          <w:rFonts w:ascii="Arial" w:eastAsiaTheme="minorHAnsi" w:hAnsi="Arial" w:cs="Arial"/>
          <w:sz w:val="28"/>
          <w:szCs w:val="28"/>
          <w:lang w:eastAsia="en-US"/>
        </w:rPr>
        <w:t>п.п</w:t>
      </w:r>
      <w:proofErr w:type="spellEnd"/>
      <w:r w:rsidRPr="00094AFC">
        <w:rPr>
          <w:rFonts w:ascii="Arial" w:eastAsiaTheme="minorHAnsi" w:hAnsi="Arial" w:cs="Arial"/>
          <w:sz w:val="28"/>
          <w:szCs w:val="28"/>
          <w:lang w:eastAsia="en-US"/>
        </w:rPr>
        <w:t>. 4 п. 4 ст. 45</w:t>
      </w:r>
      <w:r w:rsidRPr="00094AFC">
        <w:rPr>
          <w:rFonts w:ascii="Arial" w:eastAsiaTheme="minorHAnsi" w:hAnsi="Arial" w:cs="Arial"/>
          <w:sz w:val="28"/>
          <w:szCs w:val="28"/>
          <w:lang w:eastAsia="en-US"/>
        </w:rPr>
        <w:fldChar w:fldCharType="end"/>
      </w: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НК РФ):</w:t>
      </w:r>
    </w:p>
    <w:p w:rsidR="00A71650" w:rsidRPr="00094AFC" w:rsidRDefault="00A71650" w:rsidP="00A71650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HAnsi" w:hAnsi="Arial" w:cs="Arial"/>
          <w:sz w:val="16"/>
          <w:szCs w:val="16"/>
          <w:lang w:eastAsia="en-US"/>
        </w:rPr>
      </w:pPr>
    </w:p>
    <w:p w:rsidR="005A63F8" w:rsidRPr="00094AFC" w:rsidRDefault="005A63F8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>- счет Федерального казначейства, на который должен был поступить платеж;</w:t>
      </w:r>
    </w:p>
    <w:p w:rsidR="00A71650" w:rsidRPr="00094AFC" w:rsidRDefault="00A71650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5A63F8" w:rsidRPr="00094AFC" w:rsidRDefault="005A63F8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>- наименование банка получателя.</w:t>
      </w:r>
    </w:p>
    <w:p w:rsidR="00EC6450" w:rsidRPr="00094AFC" w:rsidRDefault="00EC6450" w:rsidP="00A7165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EC6450" w:rsidRPr="00094AFC" w:rsidRDefault="00EC6450" w:rsidP="00A71650">
      <w:pPr>
        <w:autoSpaceDE w:val="0"/>
        <w:autoSpaceDN w:val="0"/>
        <w:adjustRightInd w:val="0"/>
        <w:snapToGrid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</w:p>
    <w:p w:rsidR="005A63F8" w:rsidRPr="00094AFC" w:rsidRDefault="005A63F8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bookmarkStart w:id="1" w:name="Par5"/>
      <w:bookmarkEnd w:id="1"/>
      <w:r w:rsidRPr="00094AFC">
        <w:rPr>
          <w:rFonts w:ascii="Arial" w:eastAsiaTheme="minorHAnsi" w:hAnsi="Arial" w:cs="Arial"/>
          <w:sz w:val="28"/>
          <w:szCs w:val="28"/>
          <w:lang w:eastAsia="en-US"/>
        </w:rPr>
        <w:lastRenderedPageBreak/>
        <w:t xml:space="preserve"> Наиболее распространенн</w:t>
      </w:r>
      <w:r w:rsidR="00A71650" w:rsidRPr="00094AFC">
        <w:rPr>
          <w:rFonts w:ascii="Arial" w:eastAsiaTheme="minorHAnsi" w:hAnsi="Arial" w:cs="Arial"/>
          <w:sz w:val="28"/>
          <w:szCs w:val="28"/>
          <w:lang w:eastAsia="en-US"/>
        </w:rPr>
        <w:t>ыми  ошибками</w:t>
      </w: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при </w:t>
      </w:r>
      <w:r w:rsidR="00A71650"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заполнении платежных документов можно назвать </w:t>
      </w:r>
      <w:proofErr w:type="gramStart"/>
      <w:r w:rsidR="00A71650" w:rsidRPr="00094AFC">
        <w:rPr>
          <w:rFonts w:ascii="Arial" w:eastAsiaTheme="minorHAnsi" w:hAnsi="Arial" w:cs="Arial"/>
          <w:sz w:val="28"/>
          <w:szCs w:val="28"/>
          <w:lang w:eastAsia="en-US"/>
        </w:rPr>
        <w:t>следующие</w:t>
      </w:r>
      <w:proofErr w:type="gramEnd"/>
      <w:r w:rsidR="00A71650" w:rsidRPr="00094AFC">
        <w:rPr>
          <w:rFonts w:ascii="Arial" w:eastAsiaTheme="minorHAnsi" w:hAnsi="Arial" w:cs="Arial"/>
          <w:sz w:val="28"/>
          <w:szCs w:val="28"/>
          <w:lang w:eastAsia="en-US"/>
        </w:rPr>
        <w:t>:</w:t>
      </w:r>
    </w:p>
    <w:p w:rsidR="005A63F8" w:rsidRPr="00094AFC" w:rsidRDefault="005A63F8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E364DB" w:rsidRPr="00094AFC" w:rsidRDefault="00E364DB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- указание неверного статуса налогоплательщика (</w:t>
      </w:r>
      <w:hyperlink r:id="rId9" w:history="1">
        <w:r w:rsidRPr="00094AFC">
          <w:rPr>
            <w:rFonts w:ascii="Arial" w:eastAsiaTheme="minorHAnsi" w:hAnsi="Arial" w:cs="Arial"/>
            <w:sz w:val="28"/>
            <w:szCs w:val="28"/>
            <w:lang w:eastAsia="en-US"/>
          </w:rPr>
          <w:t>поле 101</w:t>
        </w:r>
      </w:hyperlink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расчетного документа).</w:t>
      </w:r>
    </w:p>
    <w:p w:rsidR="00E364DB" w:rsidRPr="00094AFC" w:rsidRDefault="00E364DB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Например, при уплате НДФЛ за физлицо налоговый агент в </w:t>
      </w:r>
      <w:hyperlink r:id="rId10" w:history="1">
        <w:r w:rsidRPr="00094AFC">
          <w:rPr>
            <w:rFonts w:ascii="Arial" w:eastAsiaTheme="minorHAnsi" w:hAnsi="Arial" w:cs="Arial"/>
            <w:sz w:val="28"/>
            <w:szCs w:val="28"/>
            <w:lang w:eastAsia="en-US"/>
          </w:rPr>
          <w:t>поле 101</w:t>
        </w:r>
      </w:hyperlink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платежки должен указывать не код </w:t>
      </w:r>
      <w:hyperlink r:id="rId11" w:history="1">
        <w:r w:rsidRPr="00094AFC">
          <w:rPr>
            <w:rFonts w:ascii="Arial" w:eastAsiaTheme="minorHAnsi" w:hAnsi="Arial" w:cs="Arial"/>
            <w:sz w:val="28"/>
            <w:szCs w:val="28"/>
            <w:lang w:eastAsia="en-US"/>
          </w:rPr>
          <w:t>"01"</w:t>
        </w:r>
      </w:hyperlink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- налогоплательщик, а код </w:t>
      </w:r>
      <w:hyperlink r:id="rId12" w:history="1">
        <w:r w:rsidRPr="00094AFC">
          <w:rPr>
            <w:rFonts w:ascii="Arial" w:eastAsiaTheme="minorHAnsi" w:hAnsi="Arial" w:cs="Arial"/>
            <w:sz w:val="28"/>
            <w:szCs w:val="28"/>
            <w:lang w:eastAsia="en-US"/>
          </w:rPr>
          <w:t>"02"</w:t>
        </w:r>
      </w:hyperlink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- налоговый агент.</w:t>
      </w:r>
    </w:p>
    <w:p w:rsidR="0082227D" w:rsidRPr="00094AFC" w:rsidRDefault="0082227D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E364DB" w:rsidRPr="00094AFC" w:rsidRDefault="00E364DB" w:rsidP="00A71650">
      <w:pPr>
        <w:autoSpaceDE w:val="0"/>
        <w:autoSpaceDN w:val="0"/>
        <w:adjustRightInd w:val="0"/>
        <w:ind w:firstLine="589"/>
        <w:jc w:val="both"/>
        <w:outlineLvl w:val="1"/>
        <w:rPr>
          <w:rFonts w:ascii="Arial" w:hAnsi="Arial" w:cs="Arial"/>
          <w:sz w:val="28"/>
          <w:szCs w:val="28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- указание в платежке неправильного КБК </w:t>
      </w:r>
      <w:r w:rsidRPr="00094AFC">
        <w:rPr>
          <w:rFonts w:ascii="Arial" w:hAnsi="Arial" w:cs="Arial"/>
          <w:sz w:val="28"/>
          <w:szCs w:val="28"/>
        </w:rPr>
        <w:t>при заполнении поля 104</w:t>
      </w:r>
    </w:p>
    <w:p w:rsidR="00923BCF" w:rsidRPr="00094AFC" w:rsidRDefault="00923BCF" w:rsidP="00A71650">
      <w:pPr>
        <w:autoSpaceDE w:val="0"/>
        <w:autoSpaceDN w:val="0"/>
        <w:adjustRightInd w:val="0"/>
        <w:ind w:firstLine="589"/>
        <w:jc w:val="both"/>
        <w:outlineLvl w:val="1"/>
        <w:rPr>
          <w:rFonts w:ascii="Arial" w:hAnsi="Arial" w:cs="Arial"/>
          <w:sz w:val="16"/>
          <w:szCs w:val="16"/>
        </w:rPr>
      </w:pPr>
    </w:p>
    <w:p w:rsidR="005A63F8" w:rsidRPr="00094AFC" w:rsidRDefault="005A63F8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>- указание  неверного</w:t>
      </w:r>
      <w:r w:rsidR="00E364DB"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ИНН и КПП получателя пл</w:t>
      </w: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атежа в документах на перечисление страховых взносов на ОПС, ОМС и </w:t>
      </w:r>
      <w:proofErr w:type="spellStart"/>
      <w:r w:rsidRPr="00094AFC">
        <w:rPr>
          <w:rFonts w:ascii="Arial" w:eastAsiaTheme="minorHAnsi" w:hAnsi="Arial" w:cs="Arial"/>
          <w:sz w:val="28"/>
          <w:szCs w:val="28"/>
          <w:lang w:eastAsia="en-US"/>
        </w:rPr>
        <w:t>ВНиМ</w:t>
      </w:r>
      <w:proofErr w:type="spellEnd"/>
      <w:r w:rsidRPr="00094AFC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E364DB" w:rsidRPr="00094AFC" w:rsidRDefault="00E364DB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При уплате этих взносов в </w:t>
      </w:r>
      <w:hyperlink r:id="rId13" w:history="1">
        <w:r w:rsidRPr="00094AFC">
          <w:rPr>
            <w:rFonts w:ascii="Arial" w:eastAsiaTheme="minorHAnsi" w:hAnsi="Arial" w:cs="Arial"/>
            <w:sz w:val="28"/>
            <w:szCs w:val="28"/>
            <w:lang w:eastAsia="en-US"/>
          </w:rPr>
          <w:t>поле 61</w:t>
        </w:r>
      </w:hyperlink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"ИНН получателя" и в </w:t>
      </w:r>
      <w:hyperlink r:id="rId14" w:history="1">
        <w:r w:rsidRPr="00094AFC">
          <w:rPr>
            <w:rFonts w:ascii="Arial" w:eastAsiaTheme="minorHAnsi" w:hAnsi="Arial" w:cs="Arial"/>
            <w:sz w:val="28"/>
            <w:szCs w:val="28"/>
            <w:lang w:eastAsia="en-US"/>
          </w:rPr>
          <w:t>поле 103</w:t>
        </w:r>
      </w:hyperlink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"КПП получателя" платежного поручения нужно указывать реквизиты соответствующего налогового органа. </w:t>
      </w:r>
    </w:p>
    <w:p w:rsidR="00923BCF" w:rsidRPr="00094AFC" w:rsidRDefault="00923BCF" w:rsidP="00A71650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E364DB" w:rsidRPr="00094AFC" w:rsidRDefault="005A63F8" w:rsidP="00A71650">
      <w:pPr>
        <w:autoSpaceDE w:val="0"/>
        <w:autoSpaceDN w:val="0"/>
        <w:adjustRightInd w:val="0"/>
        <w:snapToGrid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      - указание неверного кода</w:t>
      </w:r>
      <w:r w:rsidR="0082227D"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ОКТМО (поле 105)</w:t>
      </w:r>
    </w:p>
    <w:p w:rsidR="00923BCF" w:rsidRPr="00094AFC" w:rsidRDefault="00923BCF" w:rsidP="00A71650">
      <w:pPr>
        <w:autoSpaceDE w:val="0"/>
        <w:autoSpaceDN w:val="0"/>
        <w:adjustRightInd w:val="0"/>
        <w:snapToGrid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017D32" w:rsidRPr="00094AFC" w:rsidRDefault="00923BCF" w:rsidP="00D73CB9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  <w:r w:rsidRPr="00094AFC">
        <w:rPr>
          <w:rFonts w:ascii="Arial" w:hAnsi="Arial" w:cs="Arial"/>
          <w:sz w:val="28"/>
          <w:szCs w:val="28"/>
        </w:rPr>
        <w:tab/>
      </w:r>
      <w:proofErr w:type="gramStart"/>
      <w:r w:rsidR="00D73CB9" w:rsidRPr="00094AFC">
        <w:rPr>
          <w:rFonts w:ascii="Arial" w:hAnsi="Arial" w:cs="Arial"/>
          <w:sz w:val="28"/>
          <w:szCs w:val="28"/>
        </w:rPr>
        <w:t>В</w:t>
      </w:r>
      <w:r w:rsidR="00017D32" w:rsidRPr="00094AFC">
        <w:rPr>
          <w:rFonts w:ascii="Arial" w:hAnsi="Arial" w:cs="Arial"/>
          <w:sz w:val="28"/>
          <w:szCs w:val="28"/>
        </w:rPr>
        <w:t xml:space="preserve"> целях </w:t>
      </w:r>
      <w:r w:rsidR="00A71650" w:rsidRPr="00094AFC">
        <w:rPr>
          <w:rFonts w:ascii="Arial" w:hAnsi="Arial" w:cs="Arial"/>
          <w:sz w:val="28"/>
          <w:szCs w:val="28"/>
        </w:rPr>
        <w:t>недопущения ошибок</w:t>
      </w:r>
      <w:r w:rsidR="00D73CB9" w:rsidRPr="00094AFC">
        <w:rPr>
          <w:rFonts w:ascii="Arial" w:hAnsi="Arial" w:cs="Arial"/>
          <w:sz w:val="28"/>
          <w:szCs w:val="28"/>
        </w:rPr>
        <w:t xml:space="preserve"> при заполнении платежных документов </w:t>
      </w:r>
      <w:r w:rsidR="00017D32" w:rsidRPr="00094AFC">
        <w:rPr>
          <w:rFonts w:ascii="Arial" w:hAnsi="Arial" w:cs="Arial"/>
          <w:sz w:val="28"/>
          <w:szCs w:val="28"/>
        </w:rPr>
        <w:t>на сай</w:t>
      </w:r>
      <w:r w:rsidR="008E1E63" w:rsidRPr="00094AFC">
        <w:rPr>
          <w:rFonts w:ascii="Arial" w:hAnsi="Arial" w:cs="Arial"/>
          <w:sz w:val="28"/>
          <w:szCs w:val="28"/>
        </w:rPr>
        <w:t>те Федеральной налоговой службы</w:t>
      </w:r>
      <w:r w:rsidR="00017D32" w:rsidRPr="00094AFC">
        <w:rPr>
          <w:rFonts w:ascii="Arial" w:hAnsi="Arial" w:cs="Arial"/>
          <w:sz w:val="28"/>
          <w:szCs w:val="28"/>
        </w:rPr>
        <w:t xml:space="preserve"> в разделе </w:t>
      </w:r>
      <w:r w:rsidR="00C54511" w:rsidRPr="00094AFC">
        <w:rPr>
          <w:rFonts w:ascii="Arial" w:hAnsi="Arial" w:cs="Arial"/>
          <w:sz w:val="28"/>
          <w:szCs w:val="28"/>
        </w:rPr>
        <w:t xml:space="preserve"> </w:t>
      </w:r>
      <w:r w:rsidR="00017D32" w:rsidRPr="00094AFC">
        <w:rPr>
          <w:rFonts w:ascii="Arial" w:hAnsi="Arial" w:cs="Arial"/>
          <w:b/>
          <w:sz w:val="28"/>
          <w:szCs w:val="28"/>
        </w:rPr>
        <w:t>Главная страница / Налогообложение в Российской Федерации</w:t>
      </w:r>
      <w:proofErr w:type="gramEnd"/>
      <w:r w:rsidR="00017D32" w:rsidRPr="00094AFC">
        <w:rPr>
          <w:rFonts w:ascii="Arial" w:hAnsi="Arial" w:cs="Arial"/>
          <w:b/>
          <w:sz w:val="28"/>
          <w:szCs w:val="28"/>
        </w:rPr>
        <w:t xml:space="preserve"> / Представление налоговой и бухгалтерской отчётности / Реквизиты для заполнения отчетности и расчетных документов</w:t>
      </w:r>
      <w:r w:rsidR="00017D32" w:rsidRPr="00094AFC">
        <w:rPr>
          <w:rFonts w:ascii="Arial" w:hAnsi="Arial" w:cs="Arial"/>
          <w:sz w:val="28"/>
          <w:szCs w:val="28"/>
        </w:rPr>
        <w:t xml:space="preserve"> размещаются реквизиты, необходимые для оформления расчетных документов.</w:t>
      </w:r>
    </w:p>
    <w:p w:rsidR="00094AFC" w:rsidRPr="00094AFC" w:rsidRDefault="00094AFC" w:rsidP="00D73CB9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sz w:val="16"/>
          <w:szCs w:val="16"/>
        </w:rPr>
      </w:pPr>
    </w:p>
    <w:p w:rsidR="006D657A" w:rsidRPr="00094AFC" w:rsidRDefault="006D657A" w:rsidP="00094AFC">
      <w:pPr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Также на официальном сайте ФНС России </w:t>
      </w:r>
      <w:r w:rsidR="00094AFC"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размещен сервис </w:t>
      </w:r>
      <w:r w:rsidR="00094AFC" w:rsidRPr="00094AFC">
        <w:rPr>
          <w:rFonts w:ascii="Arial" w:eastAsiaTheme="minorHAnsi" w:hAnsi="Arial" w:cs="Arial"/>
          <w:b/>
          <w:sz w:val="28"/>
          <w:szCs w:val="28"/>
          <w:lang w:eastAsia="en-US"/>
        </w:rPr>
        <w:t>"Уплата налогов и пошлин".</w:t>
      </w:r>
    </w:p>
    <w:p w:rsidR="006D657A" w:rsidRPr="00094AFC" w:rsidRDefault="006D657A" w:rsidP="00094AFC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Сервис максимально автоматизирован, оснащен подсказками и позволяет сформировать платежный документ на уплату всех видов </w:t>
      </w:r>
      <w:r w:rsidR="00094AFC" w:rsidRPr="00094AFC">
        <w:rPr>
          <w:rFonts w:ascii="Arial" w:eastAsiaTheme="minorHAnsi" w:hAnsi="Arial" w:cs="Arial"/>
          <w:sz w:val="28"/>
          <w:szCs w:val="28"/>
          <w:lang w:eastAsia="en-US"/>
        </w:rPr>
        <w:t>налогов и пошлин (</w:t>
      </w:r>
      <w:r w:rsidRPr="00094AFC">
        <w:rPr>
          <w:rFonts w:ascii="Arial" w:eastAsiaTheme="minorHAnsi" w:hAnsi="Arial" w:cs="Arial"/>
          <w:sz w:val="28"/>
          <w:szCs w:val="28"/>
          <w:lang w:eastAsia="en-US"/>
        </w:rPr>
        <w:t>администрируемых налоговыми органами), распечатать его или перейти к уплате.</w:t>
      </w:r>
    </w:p>
    <w:p w:rsidR="00094AFC" w:rsidRPr="00094AFC" w:rsidRDefault="00094AFC" w:rsidP="00094AFC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094AFC" w:rsidRPr="00094AFC" w:rsidRDefault="00094AFC" w:rsidP="00094AFC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Он ориентирован на </w:t>
      </w:r>
      <w:r>
        <w:rPr>
          <w:rFonts w:ascii="Arial" w:eastAsiaTheme="minorHAnsi" w:hAnsi="Arial" w:cs="Arial"/>
          <w:sz w:val="28"/>
          <w:szCs w:val="28"/>
          <w:lang w:eastAsia="en-US"/>
        </w:rPr>
        <w:t>конкретную категорию плательщиков</w:t>
      </w:r>
      <w:r w:rsidRPr="00094AFC">
        <w:rPr>
          <w:rFonts w:ascii="Arial" w:eastAsiaTheme="minorHAnsi" w:hAnsi="Arial" w:cs="Arial"/>
          <w:sz w:val="28"/>
          <w:szCs w:val="28"/>
          <w:lang w:eastAsia="en-US"/>
        </w:rPr>
        <w:t xml:space="preserve"> и расположен в каждом из соответствующих разделов: "Физическим лицам", "Индивидуальным предпринимателям" и "Юридическим лицам". </w:t>
      </w:r>
    </w:p>
    <w:p w:rsidR="00094AFC" w:rsidRPr="00094AFC" w:rsidRDefault="00094AFC" w:rsidP="00094AFC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94AFC">
        <w:rPr>
          <w:rFonts w:ascii="Arial" w:eastAsiaTheme="minorHAnsi" w:hAnsi="Arial" w:cs="Arial"/>
          <w:sz w:val="28"/>
          <w:szCs w:val="28"/>
          <w:lang w:eastAsia="en-US"/>
        </w:rPr>
        <w:t>В зависимости от выбранного раздела автоматически определяются статус плательщика и виды налогов и пошлин, подлежащих уплате.</w:t>
      </w:r>
    </w:p>
    <w:p w:rsidR="00094AFC" w:rsidRPr="00094AFC" w:rsidRDefault="00094AFC" w:rsidP="00094AFC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6443E3" w:rsidRPr="00094AFC" w:rsidRDefault="006443E3" w:rsidP="00094AF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94AFC">
        <w:rPr>
          <w:rFonts w:ascii="Arial" w:hAnsi="Arial" w:cs="Arial"/>
          <w:sz w:val="28"/>
          <w:szCs w:val="28"/>
        </w:rPr>
        <w:t xml:space="preserve">Межрайонная ИФНС России №9 про Приморскому краю </w:t>
      </w:r>
      <w:r w:rsidR="00D73CB9" w:rsidRPr="00094AFC">
        <w:rPr>
          <w:rFonts w:ascii="Arial" w:hAnsi="Arial" w:cs="Arial"/>
          <w:sz w:val="28"/>
          <w:szCs w:val="28"/>
        </w:rPr>
        <w:t xml:space="preserve">обращается к налогоплательщикам с </w:t>
      </w:r>
      <w:r w:rsidRPr="00094AFC">
        <w:rPr>
          <w:rFonts w:ascii="Arial" w:hAnsi="Arial" w:cs="Arial"/>
          <w:sz w:val="28"/>
          <w:szCs w:val="28"/>
        </w:rPr>
        <w:t>убедительно</w:t>
      </w:r>
      <w:r w:rsidR="00D73CB9" w:rsidRPr="00094AFC">
        <w:rPr>
          <w:rFonts w:ascii="Arial" w:hAnsi="Arial" w:cs="Arial"/>
          <w:sz w:val="28"/>
          <w:szCs w:val="28"/>
        </w:rPr>
        <w:t xml:space="preserve">й просьбой </w:t>
      </w:r>
      <w:r w:rsidR="00C54511" w:rsidRPr="00094AFC">
        <w:rPr>
          <w:rFonts w:ascii="Arial" w:hAnsi="Arial" w:cs="Arial"/>
          <w:sz w:val="28"/>
          <w:szCs w:val="28"/>
        </w:rPr>
        <w:t xml:space="preserve">внимательно проверять правильность заполнения всех полей платежного поручения перед направлением их в банк (казначейство) </w:t>
      </w:r>
      <w:r w:rsidRPr="00094AFC">
        <w:rPr>
          <w:rFonts w:ascii="Arial" w:hAnsi="Arial" w:cs="Arial"/>
          <w:sz w:val="28"/>
          <w:szCs w:val="28"/>
        </w:rPr>
        <w:t xml:space="preserve"> с тем, чтобы избежать </w:t>
      </w:r>
      <w:r w:rsidR="00C26F53" w:rsidRPr="00094AFC">
        <w:rPr>
          <w:rFonts w:ascii="Arial" w:hAnsi="Arial" w:cs="Arial"/>
          <w:sz w:val="28"/>
          <w:szCs w:val="28"/>
        </w:rPr>
        <w:t>начисления пени и дополнительного документооборота с налоговым  органом.</w:t>
      </w:r>
    </w:p>
    <w:sectPr w:rsidR="006443E3" w:rsidRPr="00094AFC" w:rsidSect="00A7165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E7977BB"/>
    <w:multiLevelType w:val="hybridMultilevel"/>
    <w:tmpl w:val="463E4B18"/>
    <w:lvl w:ilvl="0" w:tplc="041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">
    <w:nsid w:val="7F203978"/>
    <w:multiLevelType w:val="hybridMultilevel"/>
    <w:tmpl w:val="FF2E3116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C"/>
    <w:rsid w:val="00017D32"/>
    <w:rsid w:val="00035E2C"/>
    <w:rsid w:val="00094AFC"/>
    <w:rsid w:val="00384FF9"/>
    <w:rsid w:val="005A63F8"/>
    <w:rsid w:val="006443E3"/>
    <w:rsid w:val="006D657A"/>
    <w:rsid w:val="0082227D"/>
    <w:rsid w:val="008E1E63"/>
    <w:rsid w:val="00923BCF"/>
    <w:rsid w:val="00945F05"/>
    <w:rsid w:val="009B03FA"/>
    <w:rsid w:val="00A71650"/>
    <w:rsid w:val="00C26F53"/>
    <w:rsid w:val="00C54511"/>
    <w:rsid w:val="00D73CB9"/>
    <w:rsid w:val="00E364DB"/>
    <w:rsid w:val="00EC6450"/>
    <w:rsid w:val="00F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2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D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2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D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96922B56823C61B81CC62AC804281075C23A9DAF087232E34B28759E8CBBD7D7211E73C0A1B759402D7EE18B55A5F6B9BF0972A9E19y8G" TargetMode="External"/><Relationship Id="rId13" Type="http://schemas.openxmlformats.org/officeDocument/2006/relationships/hyperlink" Target="consultantplus://offline/ref=BA07356AD23DE638CB33EDBCF3C9F5FE1E8553614D043DCBFAB835D1815802D604585F93EA41FC11D6A333F9763B2259D5CC1D8EEDDEDBF6e3g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118759C9B4BECBF35E4CCE99349AE263AFCA1BB07E100787897F3C6351063305ED8FECE36B86Y7n2W" TargetMode="External"/><Relationship Id="rId12" Type="http://schemas.openxmlformats.org/officeDocument/2006/relationships/hyperlink" Target="consultantplus://offline/ref=BA07356AD23DE638CB33EDBCF3C9F5FE1E8654674C013DCBFAB835D1815802D604585F93EA41FB15D1A333F9763B2259D5CC1D8EEDDEDBF6e3g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07356AD23DE638CB33EDBCF3C9F5FE1E8654674C013DCBFAB835D1815802D604585F90EB44F34684EC32A5306B315BD5CC1F8BF1eDg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07356AD23DE638CB33EDBCF3C9F5FE1E8553614D043DCBFAB835D1815802D604585F93EA41FC10D4A333F9763B2259D5CC1D8EEDDEDBF6e3g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07356AD23DE638CB33EDBCF3C9F5FE1E8553614D043DCBFAB835D1815802D604585F93EA41FC10D4A333F9763B2259D5CC1D8EEDDEDBF6e3gCG" TargetMode="External"/><Relationship Id="rId14" Type="http://schemas.openxmlformats.org/officeDocument/2006/relationships/hyperlink" Target="consultantplus://offline/ref=BA07356AD23DE638CB33EDBCF3C9F5FE1E8553614D043DCBFAB835D1815802D604585F93EA41FC11D6A333F9763B2259D5CC1D8EEDDEDBF6e3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9F12-BD2D-421E-A23D-887F0AF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Василенко Светлана Анатольевна</cp:lastModifiedBy>
  <cp:revision>2</cp:revision>
  <dcterms:created xsi:type="dcterms:W3CDTF">2022-05-26T01:32:00Z</dcterms:created>
  <dcterms:modified xsi:type="dcterms:W3CDTF">2022-05-26T01:32:00Z</dcterms:modified>
</cp:coreProperties>
</file>