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1" w:rsidRPr="00D95241" w:rsidRDefault="00D95241" w:rsidP="00D9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порядке предоставления налоговой льготы по налогу на имущество организаций</w:t>
      </w:r>
    </w:p>
    <w:p w:rsidR="00D95241" w:rsidRDefault="00D95241" w:rsidP="00D9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 xml:space="preserve">С 2023 года отменена обязанность российских организаций </w:t>
      </w:r>
      <w:proofErr w:type="gramStart"/>
      <w:r w:rsidRPr="00D95241">
        <w:rPr>
          <w:rFonts w:ascii="Times New Roman" w:hAnsi="Times New Roman" w:cs="Times New Roman"/>
          <w:color w:val="000000"/>
          <w:sz w:val="26"/>
          <w:szCs w:val="26"/>
        </w:rPr>
        <w:t>по представлению в налоговые органы деклараций по налогу на имущество организаций за налоговый период</w:t>
      </w:r>
      <w:proofErr w:type="gramEnd"/>
      <w:r w:rsidRPr="00D95241">
        <w:rPr>
          <w:rFonts w:ascii="Times New Roman" w:hAnsi="Times New Roman" w:cs="Times New Roman"/>
          <w:color w:val="000000"/>
          <w:sz w:val="26"/>
          <w:szCs w:val="26"/>
        </w:rPr>
        <w:t xml:space="preserve"> 2022 года и последующие периоды в отношении объектов налогообложения, налоговая база по которым определяется как их кадастровая стоимость. </w:t>
      </w:r>
      <w:bookmarkStart w:id="0" w:name="_GoBack"/>
      <w:bookmarkEnd w:id="0"/>
      <w:r w:rsidRPr="00D95241">
        <w:rPr>
          <w:rFonts w:ascii="Times New Roman" w:hAnsi="Times New Roman" w:cs="Times New Roman"/>
          <w:color w:val="000000"/>
          <w:sz w:val="26"/>
          <w:szCs w:val="26"/>
        </w:rPr>
        <w:t>Одновременно вводится порядок направления организациям сообщений об исчисленных суммах налога на имущество организаций.</w:t>
      </w: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>Организациям, которые имеют право на льготы по налогу на имущество организаций, необходимо направить в налоговый орган заявление налогоплательщика - российской организации о предоставлении налоговой льготы по налогу на имущество организаций (КНД 1150121). Вместе с ним они вправе подать документы, подтверждающие право на данную льготу.</w:t>
      </w: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 налоговый период 2022 года организации целесообразно представить в течение I квартала 2023 года.</w:t>
      </w: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>Сообщение составляется на основе информации, имеющейся у налогового органа, в том числе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заявления о предоставления налоговый льготы, налоговый орган должен направить уведомление о предоставлении налоговой льготы либо сообщение об отказе от предоставления налоговой льготы.</w:t>
      </w:r>
    </w:p>
    <w:p w:rsidR="00D95241" w:rsidRPr="00D95241" w:rsidRDefault="00D95241" w:rsidP="00D952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241">
        <w:rPr>
          <w:rFonts w:ascii="Times New Roman" w:hAnsi="Times New Roman" w:cs="Times New Roman"/>
          <w:color w:val="000000"/>
          <w:sz w:val="26"/>
          <w:szCs w:val="26"/>
        </w:rPr>
        <w:t>Обращаем внимание, что налоговая льгота по налогу на имущество организаций за налоговый период 2021 года может быть заявлена только путем подачи соответствующей налоговой декларации в налоговый орган по месту нахождения объекта налогообложения.</w:t>
      </w:r>
    </w:p>
    <w:p w:rsidR="00D95241" w:rsidRPr="00D95241" w:rsidRDefault="00D95241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B554F8"/>
    <w:rsid w:val="00D95241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2022-02-21T04:05:00Z</cp:lastPrinted>
  <dcterms:created xsi:type="dcterms:W3CDTF">2022-02-21T04:05:00Z</dcterms:created>
  <dcterms:modified xsi:type="dcterms:W3CDTF">2022-02-21T04:05:00Z</dcterms:modified>
</cp:coreProperties>
</file>