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3F" w:rsidRDefault="00C5193F" w:rsidP="00FF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2022 года изменится налогообложение некоторых видов имущества физических лиц</w:t>
      </w:r>
    </w:p>
    <w:p w:rsidR="00FF017D" w:rsidRDefault="00FF017D" w:rsidP="00FF017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C5193F" w:rsidRDefault="00C5193F" w:rsidP="00FF0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2022 году налоговые органы при исчислении налогов за 2021 год в отношении транспортных средств и объектов недвижимости физических лиц будут применять следующие основные изменения.</w:t>
      </w:r>
    </w:p>
    <w:p w:rsidR="00FF017D" w:rsidRDefault="00C5193F" w:rsidP="00C51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транспортному налогу:</w:t>
      </w:r>
      <w:r w:rsidR="00FF01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:rsidR="00C5193F" w:rsidRPr="00FF017D" w:rsidRDefault="00C5193F" w:rsidP="00FF01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будет использоваться Перечень легковых автомобилей средней стоимостью от 3 </w:t>
      </w:r>
      <w:proofErr w:type="gramStart"/>
      <w:r w:rsidRPr="00FF017D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 руб. за 2021 год, </w:t>
      </w:r>
      <w:hyperlink r:id="rId6" w:history="1">
        <w:r w:rsidRPr="00FF017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размещенный</w:t>
        </w:r>
      </w:hyperlink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</w:t>
      </w:r>
      <w:proofErr w:type="spellStart"/>
      <w:r w:rsidRPr="00FF017D">
        <w:rPr>
          <w:rFonts w:ascii="Times New Roman" w:hAnsi="Times New Roman" w:cs="Times New Roman"/>
          <w:color w:val="000000"/>
          <w:sz w:val="26"/>
          <w:szCs w:val="26"/>
        </w:rPr>
        <w:t>Минпромторга</w:t>
      </w:r>
      <w:proofErr w:type="spellEnd"/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 России. Налог на вошедшие в Перечень автомашины рассчитывается с применением </w:t>
      </w:r>
      <w:hyperlink r:id="rId7" w:history="1">
        <w:r w:rsidRPr="00FF017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коэффициентов</w:t>
        </w:r>
      </w:hyperlink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 от 1,1 до 3;</w:t>
      </w:r>
    </w:p>
    <w:p w:rsidR="00C5193F" w:rsidRPr="00FF017D" w:rsidRDefault="00C5193F" w:rsidP="00FF01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вводится упрощенный порядок прекращения налогообложения для транспортного средства, принудительно изъятого у собственника по основаниям, предусмотренным федеральным законом. Для прекращения исчисления налога налогоплательщик вправе подать в налоговый орган </w:t>
      </w:r>
      <w:hyperlink r:id="rId8" w:history="1">
        <w:r w:rsidRPr="00FF017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заявление</w:t>
        </w:r>
      </w:hyperlink>
      <w:r w:rsidRPr="00FF017D">
        <w:rPr>
          <w:rFonts w:ascii="Times New Roman" w:hAnsi="Times New Roman" w:cs="Times New Roman"/>
          <w:color w:val="000000"/>
          <w:sz w:val="26"/>
          <w:szCs w:val="26"/>
        </w:rPr>
        <w:t>, а также документы, подтверждающие принудительное изъятие транспортного средства;</w:t>
      </w:r>
    </w:p>
    <w:p w:rsidR="00C5193F" w:rsidRPr="00FF017D" w:rsidRDefault="00C5193F" w:rsidP="00FF01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>при расчете налога будут применяться изменения в системе налоговых ставок и льгот в соответствии с законами субъектов РФ по месту нахождения транспортных средств.</w:t>
      </w:r>
    </w:p>
    <w:p w:rsidR="00C5193F" w:rsidRDefault="00C5193F" w:rsidP="00C51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земельному налогу:</w:t>
      </w:r>
    </w:p>
    <w:p w:rsidR="00C5193F" w:rsidRPr="00FF017D" w:rsidRDefault="00C5193F" w:rsidP="00FF01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вступят в силу </w:t>
      </w:r>
      <w:hyperlink r:id="rId9" w:history="1">
        <w:r w:rsidRPr="00FF017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правила</w:t>
        </w:r>
      </w:hyperlink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 расчета налога в случае выдачи органами </w:t>
      </w:r>
      <w:proofErr w:type="spellStart"/>
      <w:r w:rsidRPr="00FF017D">
        <w:rPr>
          <w:rFonts w:ascii="Times New Roman" w:hAnsi="Times New Roman" w:cs="Times New Roman"/>
          <w:color w:val="000000"/>
          <w:sz w:val="26"/>
          <w:szCs w:val="26"/>
        </w:rPr>
        <w:t>госземнадзора</w:t>
      </w:r>
      <w:proofErr w:type="spellEnd"/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 предписаний об устранении нарушений обязательных требований к использованию и охране объектов земельных отношений:</w:t>
      </w:r>
    </w:p>
    <w:p w:rsidR="00C5193F" w:rsidRPr="00FF017D" w:rsidRDefault="00C5193F" w:rsidP="00FF01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неиспользованием для сельхозпроизводства земельного участка, относящегося к землям </w:t>
      </w:r>
      <w:proofErr w:type="spellStart"/>
      <w:r w:rsidRPr="00FF017D">
        <w:rPr>
          <w:rFonts w:ascii="Times New Roman" w:hAnsi="Times New Roman" w:cs="Times New Roman"/>
          <w:color w:val="000000"/>
          <w:sz w:val="26"/>
          <w:szCs w:val="26"/>
        </w:rPr>
        <w:t>сельхозназначения</w:t>
      </w:r>
      <w:proofErr w:type="spellEnd"/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 или к землям в составе зон </w:t>
      </w:r>
      <w:proofErr w:type="spellStart"/>
      <w:r w:rsidRPr="00FF017D">
        <w:rPr>
          <w:rFonts w:ascii="Times New Roman" w:hAnsi="Times New Roman" w:cs="Times New Roman"/>
          <w:color w:val="000000"/>
          <w:sz w:val="26"/>
          <w:szCs w:val="26"/>
        </w:rPr>
        <w:t>сельхозиспользования</w:t>
      </w:r>
      <w:proofErr w:type="spellEnd"/>
      <w:r w:rsidRPr="00FF017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5193F" w:rsidRPr="00FF017D" w:rsidRDefault="00C5193F" w:rsidP="00FF01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>в связи с использованием не по целевому назначению (неиспользованием по целевому назначению) в предпринимательской деятельности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огородничества.</w:t>
      </w:r>
      <w:r w:rsidR="00FF017D"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В такой ситуации исчисление налога будет производиться по ставке до 1,5% </w:t>
      </w:r>
      <w:hyperlink r:id="rId10" w:history="1">
        <w:r w:rsidRPr="00FF017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для «прочих земель»</w:t>
        </w:r>
      </w:hyperlink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 со дня нарушения обязательных требований к использованию и охране объектов земельных отношений либо со дня </w:t>
      </w:r>
      <w:r w:rsidRPr="00FF01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обнаружения таких нарушений и до первого числа месяца, в котором уполномоченный орган установит факт их устранения.</w:t>
      </w:r>
    </w:p>
    <w:p w:rsidR="00C5193F" w:rsidRPr="00FF017D" w:rsidRDefault="00C5193F" w:rsidP="00FF01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>будут применяться изменения в системе налоговых ставок и льгот в соответствии с нормативными актами муниципальных образований (законами городов федерального значения), действующими с 2021 года по месту нахождения земельных участков;</w:t>
      </w:r>
    </w:p>
    <w:p w:rsidR="00C5193F" w:rsidRPr="00FF017D" w:rsidRDefault="00C5193F" w:rsidP="00FF01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в ряде регионов будут применяться новые результаты государственной кадастровой оценки земель, вступившие в силу с 2021 года. С этими результатами можно ознакомиться, получив выписку из Единого государственного реестра недвижимости, в МФЦ или на сайте </w:t>
      </w:r>
      <w:proofErr w:type="spellStart"/>
      <w:r w:rsidRPr="00FF017D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FF01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5193F" w:rsidRDefault="00C5193F" w:rsidP="00C51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налогу на имущество физических лиц:</w:t>
      </w:r>
    </w:p>
    <w:p w:rsidR="00C5193F" w:rsidRPr="00FF017D" w:rsidRDefault="00C5193F" w:rsidP="00FF01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>для расчета налога во всех регионах будет применяться кадастровая стоимость недвижимости, при этом для исчисления налога будут использоваться понижающие коэффициенты:</w:t>
      </w:r>
    </w:p>
    <w:p w:rsidR="00C5193F" w:rsidRPr="00FF017D" w:rsidRDefault="00C5193F" w:rsidP="00FF01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>0,2 – для Севастополя, где кадастровая стоимость применяется в качестве налоговой базы первый год;</w:t>
      </w:r>
    </w:p>
    <w:p w:rsidR="00C5193F" w:rsidRPr="00FF017D" w:rsidRDefault="00C5193F" w:rsidP="00FF01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>0,4 (в 2021 году был 0,2) – для 10 регионов: республик Алтай и Крым, Алтайского и Приморского краев, Волгоградской, Иркутской, Курганской, Свердловской, Томской областей и Чукотского автономного округа, где кадастровая стоимость применяется в качестве налоговой базы второй год;</w:t>
      </w:r>
    </w:p>
    <w:p w:rsidR="00C5193F" w:rsidRPr="00FF017D" w:rsidRDefault="00C5193F" w:rsidP="00FF01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>0,6 (в 2021 году был 0,4) – для четырех регионов: республик Дагестан и Северная Осетия - Алания, Красноярского края, Смоленской области, где кадастровая стоимость применяется в качестве налоговой базы третий год;</w:t>
      </w:r>
    </w:p>
    <w:p w:rsidR="00C5193F" w:rsidRPr="00FF017D" w:rsidRDefault="00C5193F" w:rsidP="00FF01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десятипроцентного ограничения роста налога по сравнению с предшествующим налоговым периодом – для регионов, где кадастровая стоимость применяется в качестве налоговой базы третий и последующие годы. </w:t>
      </w:r>
      <w:proofErr w:type="gramStart"/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Исключение - объекты, включенные в перечень, определяемый в соответствии с </w:t>
      </w:r>
      <w:hyperlink r:id="rId11" w:history="1">
        <w:r w:rsidRPr="00FF017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п. 7 ст. 378.2 НК РФ</w:t>
        </w:r>
      </w:hyperlink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объекты, предусмотренные </w:t>
      </w:r>
      <w:hyperlink r:id="rId12" w:history="1">
        <w:proofErr w:type="spellStart"/>
        <w:r w:rsidRPr="00FF017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абз</w:t>
        </w:r>
        <w:proofErr w:type="spellEnd"/>
        <w:r w:rsidRPr="00FF017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 2 п. 10 ст. 378.2 НК РФ</w:t>
        </w:r>
      </w:hyperlink>
      <w:r w:rsidRPr="00FF017D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C5193F" w:rsidRPr="00FF017D" w:rsidRDefault="00C5193F" w:rsidP="00FF01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0,6 в отношении объекта,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по кадастровой стоимости. Коэффициент применяется к первому налоговому </w:t>
      </w:r>
      <w:r w:rsidRPr="00FF01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периоду, за который исчисляется налог в отношении этого объекта (за исключением указанных выше объектов);</w:t>
      </w:r>
    </w:p>
    <w:p w:rsidR="00C5193F" w:rsidRPr="00FF017D" w:rsidRDefault="00C5193F" w:rsidP="00FF01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 xml:space="preserve">в ряде регионов будут применяться новые результаты государственной кадастровой оценки объектов недвижимости, вступившие в силу с 2021 года. С ними можно ознакомиться, получив выписку из Единого государственного реестра недвижимости, в МФЦ или на сайте </w:t>
      </w:r>
      <w:proofErr w:type="spellStart"/>
      <w:r w:rsidRPr="00FF017D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FF017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5193F" w:rsidRPr="00FF017D" w:rsidRDefault="00C5193F" w:rsidP="00FF01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17D">
        <w:rPr>
          <w:rFonts w:ascii="Times New Roman" w:hAnsi="Times New Roman" w:cs="Times New Roman"/>
          <w:color w:val="000000"/>
          <w:sz w:val="26"/>
          <w:szCs w:val="26"/>
        </w:rPr>
        <w:t>будут применяться изменения в системе налоговых ставок и льгот в соответствии с нормативными актами муниципальных образований (городов федерального значения), действующими с 2021 года по месту нахождения объектов налогообложения.</w:t>
      </w:r>
    </w:p>
    <w:p w:rsidR="00C5193F" w:rsidRDefault="00C5193F" w:rsidP="00C51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информацией о соответствующих изменениях можно ознакомиться в рубрике «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Справочная информация о ставках и льготах по имущественным налогам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  <w:bookmarkStart w:id="0" w:name="_GoBack"/>
      <w:bookmarkEnd w:id="0"/>
    </w:p>
    <w:sectPr w:rsidR="00C5193F" w:rsidSect="00FF01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264"/>
    <w:multiLevelType w:val="hybridMultilevel"/>
    <w:tmpl w:val="498E2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F3667"/>
    <w:multiLevelType w:val="hybridMultilevel"/>
    <w:tmpl w:val="8F787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97F0F"/>
    <w:multiLevelType w:val="hybridMultilevel"/>
    <w:tmpl w:val="7DD03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3F"/>
    <w:rsid w:val="0015765B"/>
    <w:rsid w:val="00995604"/>
    <w:rsid w:val="00C5193F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98803/5cd0adf6ff1d07dffd68070d0f2219b8/" TargetMode="External"/><Relationship Id="rId13" Type="http://schemas.openxmlformats.org/officeDocument/2006/relationships/hyperlink" Target="https://www.nalog.gov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900200/5cd0adf6ff1d07dffd68070d0f2219b8/" TargetMode="External"/><Relationship Id="rId12" Type="http://schemas.openxmlformats.org/officeDocument/2006/relationships/hyperlink" Target="https://nalog.garant.ru/fns/nk/646882137a6a76f226bdfaff58df10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promtorg.gov.ru/docs/" TargetMode="External"/><Relationship Id="rId11" Type="http://schemas.openxmlformats.org/officeDocument/2006/relationships/hyperlink" Target="https://nalog.garant.ru/fns/nk/646882137a6a76f226bdfaff58df10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0900200/925634f2f8bcd981eb812c49160bcd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7698803/4477709aee548021b043184dadbd377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2022-01-14T04:26:00Z</cp:lastPrinted>
  <dcterms:created xsi:type="dcterms:W3CDTF">2022-01-14T03:58:00Z</dcterms:created>
  <dcterms:modified xsi:type="dcterms:W3CDTF">2022-01-14T04:26:00Z</dcterms:modified>
</cp:coreProperties>
</file>