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0" w:rsidRPr="00FB6850" w:rsidRDefault="00FB6850" w:rsidP="00FB6850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Инвестиционный и имущественный вычеты можно получить в упрощенном порядке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>С 21 мая 2021 года вступили в силу изменения законодательства, предусматривающие возможность получения гражданами вычетов по налогу на доходы физических лиц (НДФЛ) за предыдущий налоговый период в сокращенные сроки без необходимости направления в налоговые органы декларации 3-НДФЛ и подтверждающих документов.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Упрощенные налоговые вычеты предоставляются в </w:t>
      </w:r>
      <w:proofErr w:type="spellStart"/>
      <w:r w:rsidRPr="00FB6850">
        <w:rPr>
          <w:rFonts w:ascii="Times New Roman" w:hAnsi="Times New Roman" w:cs="Times New Roman"/>
          <w:color w:val="000000"/>
          <w:sz w:val="26"/>
          <w:szCs w:val="26"/>
        </w:rPr>
        <w:t>проактивном</w:t>
      </w:r>
      <w:proofErr w:type="spellEnd"/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 режиме через «Личный кабинет налогоплательщика для физических лиц». В таком порядке можно получить инвестиционный и имущественный налоговые вычеты в сумме фактически произведенных расходов на приобретение объектов недвижимого имущества и по уплате процентов по ипотеке.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>Источником данных, подтверждающих право на вычет, является информация, имеющаяся в распоряжении налоговых органов, в том числе, полученная налоговыми органами в рамках информационного обмена с внешними источниками – налоговыми агентами (банками), органами исполнительной власти.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наличия права у налогоплательщика на получение вычета, налоговые органы направят в «Личный кабинет налогоплательщика для физических лиц» </w:t>
      </w:r>
      <w:proofErr w:type="spellStart"/>
      <w:r w:rsidRPr="00FB6850">
        <w:rPr>
          <w:rFonts w:ascii="Times New Roman" w:hAnsi="Times New Roman" w:cs="Times New Roman"/>
          <w:color w:val="000000"/>
          <w:sz w:val="26"/>
          <w:szCs w:val="26"/>
        </w:rPr>
        <w:t>предзаполненное</w:t>
      </w:r>
      <w:proofErr w:type="spellEnd"/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для его утверждения. Такое заявление будет формироваться не позднее 20 марта (по сведениям, представленным налоговыми агентами (банками), органами исполнительной власти до 1 марта) и не позднее 20 дней в случае предст</w:t>
      </w:r>
      <w:r>
        <w:rPr>
          <w:rFonts w:ascii="Times New Roman" w:hAnsi="Times New Roman" w:cs="Times New Roman"/>
          <w:color w:val="000000"/>
          <w:sz w:val="26"/>
          <w:szCs w:val="26"/>
        </w:rPr>
        <w:t>авления сведений после 1 марта.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>Важно, что до появления заявления в «Личном кабинете» не требуется осуществлять каких-либо действий.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Помимо этого, в упрощенном порядке налоговые вычеты получат граждане, у которых имеется неиспользованный остаток имущественного налогового вычета. </w:t>
      </w:r>
      <w:proofErr w:type="spellStart"/>
      <w:r w:rsidRPr="00FB6850">
        <w:rPr>
          <w:rFonts w:ascii="Times New Roman" w:hAnsi="Times New Roman" w:cs="Times New Roman"/>
          <w:color w:val="000000"/>
          <w:sz w:val="26"/>
          <w:szCs w:val="26"/>
        </w:rPr>
        <w:t>Предзаполненное</w:t>
      </w:r>
      <w:proofErr w:type="spellEnd"/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для этой категории налогоплательщиков будет также направлено чере</w:t>
      </w:r>
      <w:r>
        <w:rPr>
          <w:rFonts w:ascii="Times New Roman" w:hAnsi="Times New Roman" w:cs="Times New Roman"/>
          <w:color w:val="000000"/>
          <w:sz w:val="26"/>
          <w:szCs w:val="26"/>
        </w:rPr>
        <w:t>з сервис «Личный кабинет».</w:t>
      </w:r>
    </w:p>
    <w:p w:rsidR="00FB6850" w:rsidRPr="00FB6850" w:rsidRDefault="00FB6850" w:rsidP="00FB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Данный порядок действует с 2022 года. Он распространяется на вычеты, право на </w:t>
      </w:r>
      <w:proofErr w:type="gramStart"/>
      <w:r w:rsidRPr="00FB6850">
        <w:rPr>
          <w:rFonts w:ascii="Times New Roman" w:hAnsi="Times New Roman" w:cs="Times New Roman"/>
          <w:color w:val="000000"/>
          <w:sz w:val="26"/>
          <w:szCs w:val="26"/>
        </w:rPr>
        <w:t>получение</w:t>
      </w:r>
      <w:proofErr w:type="gramEnd"/>
      <w:r w:rsidRPr="00FB6850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возникло в 2020 году, выплаченные частично в 2021 году.</w:t>
      </w:r>
    </w:p>
    <w:p w:rsidR="00FB6850" w:rsidRDefault="00FB6850" w:rsidP="00FB6850"/>
    <w:p w:rsidR="00FB6850" w:rsidRPr="00FB6850" w:rsidRDefault="00FB6850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B6850" w:rsidRPr="00FB6850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E46119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2022-02-10T07:54:00Z</cp:lastPrinted>
  <dcterms:created xsi:type="dcterms:W3CDTF">2022-02-10T07:54:00Z</dcterms:created>
  <dcterms:modified xsi:type="dcterms:W3CDTF">2022-02-10T07:54:00Z</dcterms:modified>
</cp:coreProperties>
</file>