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0C" w:rsidRDefault="006D550C" w:rsidP="006D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проверить правильность заполнения расчета по страховым взносам</w:t>
      </w:r>
    </w:p>
    <w:p w:rsidR="006D550C" w:rsidRPr="006D550C" w:rsidRDefault="006D550C" w:rsidP="006D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550C" w:rsidRPr="006D550C" w:rsidRDefault="006D550C" w:rsidP="006D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color w:val="000000"/>
          <w:sz w:val="26"/>
          <w:szCs w:val="26"/>
        </w:rPr>
        <w:t>При камеральной проверке расчета по страховым взносам налоговые органы применяют контрольные соотношения. Их невыполнение может свидетельствовать об ошибках и искажениях, допущенных плательщиком взносов. Поэтому при обнаружении несоответствия ему предлагается предоставить пояснения или внести соответствующие исправления.</w:t>
      </w:r>
    </w:p>
    <w:p w:rsidR="006D550C" w:rsidRPr="006D550C" w:rsidRDefault="006D550C" w:rsidP="006D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color w:val="000000"/>
          <w:sz w:val="26"/>
          <w:szCs w:val="26"/>
        </w:rPr>
        <w:t>При заполнении расчета следует обращать внимание на следующие контрольные соотношения:</w:t>
      </w:r>
    </w:p>
    <w:p w:rsidR="006D550C" w:rsidRPr="006D550C" w:rsidRDefault="006D550C" w:rsidP="006D55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color w:val="000000"/>
          <w:sz w:val="26"/>
          <w:szCs w:val="26"/>
        </w:rPr>
        <w:t>Значение среднесписочной численност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должно быть меньше либо равно </w:t>
      </w:r>
      <w:bookmarkStart w:id="0" w:name="_GoBack"/>
      <w:bookmarkEnd w:id="0"/>
      <w:r w:rsidRPr="006D550C">
        <w:rPr>
          <w:rFonts w:ascii="Times New Roman" w:hAnsi="Times New Roman" w:cs="Times New Roman"/>
          <w:color w:val="000000"/>
          <w:sz w:val="26"/>
          <w:szCs w:val="26"/>
        </w:rPr>
        <w:t>количеству застрахованных лиц с начала расчетного периода. Это соотношение не применяется к организациям, у которых есть обособленные подразделения, выполняющие функции плательщика страховых взносов самостоятельно.</w:t>
      </w:r>
    </w:p>
    <w:p w:rsidR="006D550C" w:rsidRPr="006D550C" w:rsidRDefault="006D550C" w:rsidP="006D55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color w:val="000000"/>
          <w:sz w:val="26"/>
          <w:szCs w:val="26"/>
        </w:rPr>
        <w:t>Количество застрахованных лиц за месяц отчетного периода должно быть равно значению суммы строк раздела 4 формы СЗВ-М за аналогичный месяц.</w:t>
      </w:r>
    </w:p>
    <w:p w:rsidR="006D550C" w:rsidRPr="006D550C" w:rsidRDefault="006D550C" w:rsidP="006D55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color w:val="000000"/>
          <w:sz w:val="26"/>
          <w:szCs w:val="26"/>
        </w:rPr>
        <w:t>В расчете по форме 6-НДФЛ сумма дохода, начисленного по трудовым договорам и контрактам (строка 112), а также по договорам ГПХ на выполнение работ и оказание услуг (строка 113), должна быть больше или равна базе для начисления страховых взносов (строка 050 приложения №1 к разделу 1 расчета). Соотношение применяется к отчетному периоду по организации в целом с учетом обособленных подразделений.</w:t>
      </w:r>
    </w:p>
    <w:p w:rsidR="006D550C" w:rsidRPr="006D550C" w:rsidRDefault="006D550C" w:rsidP="006D55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50C">
        <w:rPr>
          <w:rFonts w:ascii="Times New Roman" w:hAnsi="Times New Roman" w:cs="Times New Roman"/>
          <w:color w:val="000000"/>
          <w:sz w:val="26"/>
          <w:szCs w:val="26"/>
        </w:rPr>
        <w:t>Сумма выплат по застрахованному лицу должна быть не ниже МРОТ. Средняя сумма выплат по плательщику страховых взносов – не ниже средней зарплаты в регионе по соответствующей отрасли экономики за предыдущий год. Несоблюдение этих соотношений может свидетельствовать о занижении базы для страховых взносов и выплате зарплат сотрудникам в конвертах.</w:t>
      </w:r>
    </w:p>
    <w:p w:rsidR="006D550C" w:rsidRPr="006D550C" w:rsidRDefault="006D550C" w:rsidP="006D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550C" w:rsidRPr="003F2D9D" w:rsidRDefault="006D550C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550C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31C6"/>
    <w:multiLevelType w:val="multilevel"/>
    <w:tmpl w:val="8B50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22BF2"/>
    <w:multiLevelType w:val="hybridMultilevel"/>
    <w:tmpl w:val="2140E2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6D550C"/>
    <w:rsid w:val="00711841"/>
    <w:rsid w:val="00791359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D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D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2022-04-12T07:07:00Z</cp:lastPrinted>
  <dcterms:created xsi:type="dcterms:W3CDTF">2022-04-12T07:12:00Z</dcterms:created>
  <dcterms:modified xsi:type="dcterms:W3CDTF">2022-04-12T07:12:00Z</dcterms:modified>
</cp:coreProperties>
</file>