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1" w:rsidRPr="002807A1" w:rsidRDefault="002807A1" w:rsidP="0028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07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Закон Приморского края от 24.12.2021 N 34-КЗ</w:t>
      </w:r>
    </w:p>
    <w:p w:rsidR="002807A1" w:rsidRPr="002807A1" w:rsidRDefault="002807A1" w:rsidP="00280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07A1">
        <w:rPr>
          <w:rFonts w:ascii="Times New Roman" w:hAnsi="Times New Roman" w:cs="Times New Roman"/>
          <w:b/>
          <w:bCs/>
          <w:color w:val="000000"/>
          <w:sz w:val="26"/>
          <w:szCs w:val="26"/>
        </w:rPr>
        <w:t>"О внесении изменений в статью 1 Закона Приморского края "Об установлении пониженных налоговых ставок при применении упрощенной системы налогообложения"</w:t>
      </w:r>
    </w:p>
    <w:p w:rsidR="002807A1" w:rsidRPr="002807A1" w:rsidRDefault="002807A1" w:rsidP="00280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07A1" w:rsidRPr="002807A1" w:rsidRDefault="002807A1" w:rsidP="002807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807A1">
        <w:rPr>
          <w:rFonts w:ascii="Times New Roman" w:hAnsi="Times New Roman" w:cs="Times New Roman"/>
          <w:color w:val="000000"/>
          <w:sz w:val="26"/>
          <w:szCs w:val="26"/>
        </w:rPr>
        <w:t>С 1 января 2022 года устанавливается в соответствии с пунктами 1 и 2 статьи 346(20) Налогового кодекса Российской Федерации на территории Приморского края налоговая ставка при применении упрощенной системы налогообложения в размере 3 процентов в случае, если объектом налогообложения являются доходы, для организаций потребительской кооперации и хозяйственных обществ, единственными учредителями которых являются потребительские общества и их союзы, осуществляющие деятельность</w:t>
      </w:r>
      <w:proofErr w:type="gramEnd"/>
      <w:r w:rsidRPr="002807A1">
        <w:rPr>
          <w:rFonts w:ascii="Times New Roman" w:hAnsi="Times New Roman" w:cs="Times New Roman"/>
          <w:color w:val="000000"/>
          <w:sz w:val="26"/>
          <w:szCs w:val="26"/>
        </w:rPr>
        <w:t xml:space="preserve"> в населенных пунктах, расположенных на территориях, приравненных к районам Крайнего Севера, островных территориях Приморского края, или в населенных пунктах, расположенных на расстоянии свыше 40 километров от административных центров муниципальных районов, муниципальных, городских округов Приморского края.</w:t>
      </w:r>
    </w:p>
    <w:sectPr w:rsidR="002807A1" w:rsidRPr="002807A1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D2"/>
    <w:rsid w:val="000D2543"/>
    <w:rsid w:val="0015765B"/>
    <w:rsid w:val="00197B1A"/>
    <w:rsid w:val="002807A1"/>
    <w:rsid w:val="003F2D9D"/>
    <w:rsid w:val="009020F5"/>
    <w:rsid w:val="009607C9"/>
    <w:rsid w:val="00995604"/>
    <w:rsid w:val="00B121D2"/>
    <w:rsid w:val="00E4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admin</cp:lastModifiedBy>
  <cp:revision>2</cp:revision>
  <cp:lastPrinted>2022-01-21T02:47:00Z</cp:lastPrinted>
  <dcterms:created xsi:type="dcterms:W3CDTF">2022-02-07T11:00:00Z</dcterms:created>
  <dcterms:modified xsi:type="dcterms:W3CDTF">2022-02-07T11:00:00Z</dcterms:modified>
</cp:coreProperties>
</file>