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360" w:before="0" w:after="0"/>
        <w:ind w:firstLine="709"/>
        <w:jc w:val="center"/>
        <w:outlineLvl w:val="0"/>
        <w:rPr>
          <w:rFonts w:eastAsia="Times New Roman" w:cs="Times New Roman"/>
          <w:b/>
          <w:b/>
          <w:color w:val="000000" w:themeColor="text1"/>
          <w:kern w:val="2"/>
          <w:sz w:val="26"/>
          <w:szCs w:val="26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color w:val="000000" w:themeColor="text1"/>
          <w:kern w:val="2"/>
          <w:sz w:val="26"/>
          <w:szCs w:val="26"/>
          <w:lang w:eastAsia="ru-RU"/>
        </w:rPr>
        <w:t>Как будет работать Единый налоговый счет, можно узнать на промостранице на сайте ФНС России</w:t>
      </w:r>
    </w:p>
    <w:p>
      <w:pPr>
        <w:pStyle w:val="Normal"/>
        <w:numPr>
          <w:ilvl w:val="0"/>
          <w:numId w:val="0"/>
        </w:numPr>
        <w:spacing w:lineRule="exact" w:line="360" w:before="0" w:after="0"/>
        <w:ind w:firstLine="709"/>
        <w:jc w:val="center"/>
        <w:outlineLvl w:val="0"/>
        <w:rPr>
          <w:rFonts w:eastAsia="Times New Roman" w:cs="Times New Roman"/>
          <w:b/>
          <w:b/>
          <w:color w:val="000000" w:themeColor="text1"/>
          <w:kern w:val="2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kern w:val="2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сайте ФНС России </w:t>
      </w:r>
      <w:hyperlink r:id="rId2" w:tgtFrame="_blank">
        <w:r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создана </w:t>
        </w:r>
        <w:r>
          <w:rPr>
            <w:rFonts w:eastAsia="Times New Roman" w:cs="Times New Roman"/>
            <w:i/>
            <w:color w:val="000000" w:themeColor="text1"/>
            <w:sz w:val="26"/>
            <w:szCs w:val="26"/>
            <w:u w:val="single"/>
            <w:lang w:eastAsia="ru-RU"/>
          </w:rPr>
          <w:t>промостраница</w:t>
        </w:r>
      </w:hyperlink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(https://www.nalog.gov.ru/rn77/ens/), которая поможет налогоплательщикам разобраться во всех нюансах перехода на новый порядок учета обязательных платежей – Единый налоговый счет. Нововведение заработает с 1 января 2023 года.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Единый налоговый счет – это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экономит бизнесу время и деньги.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Для удобства пользователей на промостранице есть ссылка к разделу, </w:t>
      </w:r>
      <w:hyperlink r:id="rId3" w:tgtFrame="_blank">
        <w:r>
          <w:rPr>
            <w:rFonts w:eastAsia="Times New Roman" w:cs="Times New Roman"/>
            <w:i/>
            <w:color w:val="000000" w:themeColor="text1"/>
            <w:sz w:val="26"/>
            <w:szCs w:val="26"/>
            <w:u w:val="single"/>
            <w:lang w:eastAsia="ru-RU"/>
          </w:rPr>
          <w:t>посвященному ЕНС</w:t>
        </w:r>
      </w:hyperlink>
      <w:r>
        <w:rPr>
          <w:rFonts w:eastAsia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 w:cs="Times New Roman"/>
          <w:i/>
          <w:color w:val="000000" w:themeColor="text1"/>
          <w:sz w:val="26"/>
          <w:szCs w:val="26"/>
          <w:lang w:eastAsia="ru-RU"/>
        </w:rPr>
        <w:t>(https://www.nalog.gov.ru/rn77/service/kb/?t1=1028)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в котором собраны наиболее распространенные вопросы и ответы по этой тематике</w:t>
      </w:r>
    </w:p>
    <w:p>
      <w:pPr>
        <w:pStyle w:val="Normal"/>
        <w:shd w:val="clear" w:color="auto" w:fill="FFFFFF"/>
        <w:spacing w:lineRule="exact" w:line="360" w:before="0" w:after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Необходимую информацию по вопросам ведения Единого налогового счета можно получить в Контакт-центре ФНС России по телефону 8-800-222-22-22, а также у чат-бота Таксика.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d78d3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d78d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3d78d3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d78d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alog.gov.ru/rn77/ens/" TargetMode="External"/><Relationship Id="rId3" Type="http://schemas.openxmlformats.org/officeDocument/2006/relationships/hyperlink" Target="https://www.nalog.gov.ru/rn77/service/kb/?t1=1028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LibreOffice/6.4.4.2$Linux_X86_64 LibreOffice_project/40$Build-2</Application>
  <Pages>1</Pages>
  <Words>193</Words>
  <Characters>1274</Characters>
  <CharactersWithSpaces>1464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2022-12-08T11:09:00Z</dcterms:created>
  <dc:creator>Пользователь</dc:creator>
  <dc:description/>
  <dc:language>ru-RU</dc:language>
  <cp:lastModifiedBy>Пользователь</cp:lastModifiedBy>
  <dcterms:modified xsi:type="dcterms:W3CDTF">2022-12-08T11:14:00Z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