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F6" w:rsidRPr="00BD39F6" w:rsidRDefault="00BD39F6" w:rsidP="00BD39F6">
      <w:pPr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D39F6">
        <w:rPr>
          <w:rFonts w:ascii="Times New Roman" w:hAnsi="Times New Roman" w:cs="Times New Roman"/>
          <w:b/>
          <w:color w:val="000000"/>
          <w:sz w:val="26"/>
          <w:szCs w:val="26"/>
        </w:rPr>
        <w:t>О применении новых льгот при налогообложении имущества религиозными организациями</w:t>
      </w:r>
    </w:p>
    <w:p w:rsidR="00BD39F6" w:rsidRDefault="00BD39F6" w:rsidP="00BD39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39F6" w:rsidRPr="00BD39F6" w:rsidRDefault="00BD39F6" w:rsidP="00BD39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39F6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</w:t>
      </w:r>
      <w:bookmarkStart w:id="0" w:name="_GoBack"/>
      <w:bookmarkEnd w:id="0"/>
      <w:r w:rsidRPr="00BD39F6">
        <w:rPr>
          <w:rFonts w:ascii="Times New Roman" w:hAnsi="Times New Roman" w:cs="Times New Roman"/>
          <w:color w:val="000000"/>
          <w:sz w:val="26"/>
          <w:szCs w:val="26"/>
        </w:rPr>
        <w:t xml:space="preserve"> 02.07.2021 № 305-ФЗ «О внесении изменений в части первую и вторую Налогового кодекса Российской Федерации и отдельные законодательные акты Российской Федерации» введены новые льготы при налогообложении имущества.</w:t>
      </w:r>
    </w:p>
    <w:p w:rsidR="00BD39F6" w:rsidRPr="00BD39F6" w:rsidRDefault="00BD39F6" w:rsidP="00BD39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39F6">
        <w:rPr>
          <w:rFonts w:ascii="Times New Roman" w:hAnsi="Times New Roman" w:cs="Times New Roman"/>
          <w:color w:val="000000"/>
          <w:sz w:val="26"/>
          <w:szCs w:val="26"/>
        </w:rPr>
        <w:t>В частности, освобождены от земельного налога участки, на которых расположены здания, строения и сооружения религиозного и благотворительного назначения, и земельные участки, предназначенные для размещения таких объектов (пункт 84 статьи 2 Закона № 305-ФЗ).</w:t>
      </w:r>
    </w:p>
    <w:p w:rsidR="00BD39F6" w:rsidRPr="00BD39F6" w:rsidRDefault="00BD39F6" w:rsidP="00BD39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D39F6">
        <w:rPr>
          <w:rFonts w:ascii="Times New Roman" w:hAnsi="Times New Roman" w:cs="Times New Roman"/>
          <w:color w:val="000000"/>
          <w:sz w:val="26"/>
          <w:szCs w:val="26"/>
        </w:rPr>
        <w:t>В соответствии с частью 15 статьи 10 Закона № 305-ФЗ действие положений подпункта 4 пункта 1 статьи 395 Налогового кодекса Российской Федерации вступило в силу 02.08.2021, и распространяется на правоотношения, связанные с исчислением земельного налога за налоговый период 2021 года.</w:t>
      </w:r>
    </w:p>
    <w:p w:rsidR="00BD39F6" w:rsidRPr="00BD39F6" w:rsidRDefault="00BD39F6" w:rsidP="00BD39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39F6" w:rsidRPr="00BD39F6" w:rsidRDefault="00BD39F6" w:rsidP="00DA25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D39F6" w:rsidRPr="00BD39F6" w:rsidSect="00FE321D">
      <w:footerReference w:type="even" r:id="rId9"/>
      <w:footerReference w:type="default" r:id="rId10"/>
      <w:pgSz w:w="11906" w:h="16838"/>
      <w:pgMar w:top="568" w:right="567" w:bottom="113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 xml:space="preserve">А.О. </w:t>
    </w:r>
    <w:proofErr w:type="spellStart"/>
    <w:r w:rsidRPr="000E62FE">
      <w:rPr>
        <w:rFonts w:ascii="Times New Roman" w:hAnsi="Times New Roman" w:cs="Times New Roman"/>
        <w:sz w:val="20"/>
        <w:szCs w:val="20"/>
      </w:rPr>
      <w:t>Карицкая</w:t>
    </w:r>
    <w:proofErr w:type="spellEnd"/>
  </w:p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>(25)1457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39F6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0302-9EE7-4D45-AFA3-916EBCDA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2021-08-26T23:33:00Z</cp:lastPrinted>
  <dcterms:created xsi:type="dcterms:W3CDTF">2021-08-26T23:33:00Z</dcterms:created>
  <dcterms:modified xsi:type="dcterms:W3CDTF">2021-08-26T23:33:00Z</dcterms:modified>
</cp:coreProperties>
</file>