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11" w:rsidRPr="005D1D11" w:rsidRDefault="005D1D11" w:rsidP="005D1D11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5D1D11">
        <w:rPr>
          <w:rFonts w:ascii="Times New Roman" w:hAnsi="Times New Roman" w:cs="Times New Roman"/>
          <w:b/>
          <w:color w:val="000000"/>
          <w:sz w:val="26"/>
          <w:szCs w:val="26"/>
        </w:rPr>
        <w:t>ФНС России разъяснила распространенные основания изменения суммы налога на имущество физических лиц</w:t>
      </w:r>
    </w:p>
    <w:bookmarkEnd w:id="0"/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1D11">
        <w:rPr>
          <w:rFonts w:ascii="Times New Roman" w:hAnsi="Times New Roman"/>
          <w:color w:val="000000"/>
          <w:sz w:val="26"/>
          <w:szCs w:val="26"/>
        </w:rPr>
        <w:t>До конца октября завершится расс</w:t>
      </w:r>
      <w:r>
        <w:rPr>
          <w:rFonts w:ascii="Times New Roman" w:hAnsi="Times New Roman"/>
          <w:color w:val="000000"/>
          <w:sz w:val="26"/>
          <w:szCs w:val="26"/>
        </w:rPr>
        <w:t xml:space="preserve">ылка физическим лицам налоговых </w:t>
      </w:r>
      <w:hyperlink r:id="rId9" w:anchor="dst100024" w:tgtFrame="_blank" w:history="1">
        <w:r w:rsidRPr="005D1D11">
          <w:rPr>
            <w:rFonts w:ascii="Times New Roman" w:hAnsi="Times New Roman"/>
            <w:color w:val="000000"/>
            <w:sz w:val="26"/>
            <w:szCs w:val="26"/>
          </w:rPr>
          <w:t>уведомлений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1D11">
        <w:rPr>
          <w:rFonts w:ascii="Times New Roman" w:hAnsi="Times New Roman"/>
          <w:color w:val="000000"/>
          <w:sz w:val="26"/>
          <w:szCs w:val="26"/>
        </w:rPr>
        <w:t>для уплаты налога на имущество за 2020 год. Такие уведомления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0" w:tgtFrame="_blank" w:history="1">
        <w:r w:rsidRPr="005D1D11">
          <w:rPr>
            <w:rFonts w:ascii="Times New Roman" w:hAnsi="Times New Roman"/>
            <w:color w:val="000000"/>
            <w:sz w:val="26"/>
            <w:szCs w:val="26"/>
          </w:rPr>
          <w:t>направляются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1D11">
        <w:rPr>
          <w:rFonts w:ascii="Times New Roman" w:hAnsi="Times New Roman"/>
          <w:color w:val="000000"/>
          <w:sz w:val="26"/>
          <w:szCs w:val="26"/>
        </w:rPr>
        <w:t xml:space="preserve">гражданам – собственникам объектов недвижимости: жилых помещений, садовых домов, </w:t>
      </w:r>
      <w:proofErr w:type="spellStart"/>
      <w:r w:rsidRPr="005D1D11">
        <w:rPr>
          <w:rFonts w:ascii="Times New Roman" w:hAnsi="Times New Roman"/>
          <w:color w:val="000000"/>
          <w:sz w:val="26"/>
          <w:szCs w:val="26"/>
        </w:rPr>
        <w:t>хозпостроек</w:t>
      </w:r>
      <w:proofErr w:type="spellEnd"/>
      <w:r w:rsidRPr="005D1D11">
        <w:rPr>
          <w:rFonts w:ascii="Times New Roman" w:hAnsi="Times New Roman"/>
          <w:color w:val="000000"/>
          <w:sz w:val="26"/>
          <w:szCs w:val="26"/>
        </w:rPr>
        <w:t>, гаражей и т.д.</w:t>
      </w:r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1D11">
        <w:rPr>
          <w:rFonts w:ascii="Times New Roman" w:hAnsi="Times New Roman"/>
          <w:color w:val="000000"/>
          <w:sz w:val="26"/>
          <w:szCs w:val="26"/>
        </w:rPr>
        <w:t xml:space="preserve">В ряде случаев при неизменности налоговой ставки по сравнению с налоговым периодом 2019 года, а также налоговой базы (кадастровой стоимости), периода владения объектом налогообложения и отсутствии налоговых льгот сумма налога за 2020 год изменилась. Основными причинами могут быть </w:t>
      </w:r>
      <w:proofErr w:type="gramStart"/>
      <w:r w:rsidRPr="005D1D11">
        <w:rPr>
          <w:rFonts w:ascii="Times New Roman" w:hAnsi="Times New Roman"/>
          <w:color w:val="000000"/>
          <w:sz w:val="26"/>
          <w:szCs w:val="26"/>
        </w:rPr>
        <w:t>следующие</w:t>
      </w:r>
      <w:proofErr w:type="gramEnd"/>
      <w:r w:rsidRPr="005D1D11">
        <w:rPr>
          <w:rFonts w:ascii="Times New Roman" w:hAnsi="Times New Roman"/>
          <w:color w:val="000000"/>
          <w:sz w:val="26"/>
          <w:szCs w:val="26"/>
        </w:rPr>
        <w:t>:</w:t>
      </w:r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5D1D11">
        <w:rPr>
          <w:rFonts w:ascii="Times New Roman" w:hAnsi="Times New Roman"/>
          <w:color w:val="000000"/>
          <w:sz w:val="26"/>
          <w:szCs w:val="26"/>
        </w:rPr>
        <w:t>Изменение понижаю</w:t>
      </w:r>
      <w:r>
        <w:rPr>
          <w:rFonts w:ascii="Times New Roman" w:hAnsi="Times New Roman"/>
          <w:color w:val="000000"/>
          <w:sz w:val="26"/>
          <w:szCs w:val="26"/>
        </w:rPr>
        <w:t xml:space="preserve">щего коэффициента (К) в формуле </w:t>
      </w:r>
      <w:hyperlink r:id="rId11" w:anchor="block_40808" w:tgtFrame="_blank" w:history="1">
        <w:r w:rsidRPr="005D1D11">
          <w:rPr>
            <w:rFonts w:ascii="Times New Roman" w:hAnsi="Times New Roman"/>
            <w:color w:val="000000"/>
            <w:sz w:val="26"/>
            <w:szCs w:val="26"/>
          </w:rPr>
          <w:t>расчета налога</w:t>
        </w:r>
      </w:hyperlink>
      <w:r w:rsidRPr="005D1D11">
        <w:rPr>
          <w:rFonts w:ascii="Times New Roman" w:hAnsi="Times New Roman"/>
          <w:color w:val="000000"/>
          <w:sz w:val="26"/>
          <w:szCs w:val="26"/>
        </w:rPr>
        <w:t>. Так, налог за первые три налоговых периода с начала применения в субъекте РФ в качестве налоговой базы по кадастровой стоимости исчисляется по формуле: Н = (Н1 - Н2) x</w:t>
      </w:r>
      <w:proofErr w:type="gramStart"/>
      <w:r w:rsidRPr="005D1D11">
        <w:rPr>
          <w:rFonts w:ascii="Times New Roman" w:hAnsi="Times New Roman"/>
          <w:color w:val="000000"/>
          <w:sz w:val="26"/>
          <w:szCs w:val="26"/>
        </w:rPr>
        <w:t xml:space="preserve"> К</w:t>
      </w:r>
      <w:proofErr w:type="gramEnd"/>
      <w:r w:rsidRPr="005D1D11">
        <w:rPr>
          <w:rFonts w:ascii="Times New Roman" w:hAnsi="Times New Roman"/>
          <w:color w:val="000000"/>
          <w:sz w:val="26"/>
          <w:szCs w:val="26"/>
        </w:rPr>
        <w:t xml:space="preserve"> + Н2, где:</w:t>
      </w:r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1D11">
        <w:rPr>
          <w:rFonts w:ascii="Times New Roman" w:hAnsi="Times New Roman"/>
          <w:color w:val="000000"/>
          <w:sz w:val="26"/>
          <w:szCs w:val="26"/>
        </w:rPr>
        <w:t>Н – сумма налога, подлежащая уплате;</w:t>
      </w:r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1D11">
        <w:rPr>
          <w:rFonts w:ascii="Times New Roman" w:hAnsi="Times New Roman"/>
          <w:color w:val="000000"/>
          <w:sz w:val="26"/>
          <w:szCs w:val="26"/>
        </w:rPr>
        <w:t>Н</w:t>
      </w:r>
      <w:proofErr w:type="gramStart"/>
      <w:r w:rsidRPr="005D1D11">
        <w:rPr>
          <w:rFonts w:ascii="Times New Roman" w:hAnsi="Times New Roman"/>
          <w:color w:val="000000"/>
          <w:sz w:val="26"/>
          <w:szCs w:val="26"/>
        </w:rPr>
        <w:t>1</w:t>
      </w:r>
      <w:proofErr w:type="gramEnd"/>
      <w:r w:rsidRPr="005D1D11">
        <w:rPr>
          <w:rFonts w:ascii="Times New Roman" w:hAnsi="Times New Roman"/>
          <w:color w:val="000000"/>
          <w:sz w:val="26"/>
          <w:szCs w:val="26"/>
        </w:rPr>
        <w:t xml:space="preserve"> – сумма налога, исчисленная исходя из налоговой базы, определенной по кадастровой стоимости;</w:t>
      </w:r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1D11">
        <w:rPr>
          <w:rFonts w:ascii="Times New Roman" w:hAnsi="Times New Roman"/>
          <w:color w:val="000000"/>
          <w:sz w:val="26"/>
          <w:szCs w:val="26"/>
        </w:rPr>
        <w:t>Н</w:t>
      </w:r>
      <w:proofErr w:type="gramStart"/>
      <w:r w:rsidRPr="005D1D11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Pr="005D1D11">
        <w:rPr>
          <w:rFonts w:ascii="Times New Roman" w:hAnsi="Times New Roman"/>
          <w:color w:val="000000"/>
          <w:sz w:val="26"/>
          <w:szCs w:val="26"/>
        </w:rPr>
        <w:t xml:space="preserve"> – сумма налога, исчисленная по инвентаризационной стоимости за последний налоговый период её применения;</w:t>
      </w:r>
    </w:p>
    <w:p w:rsid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D1D11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Pr="005D1D11">
        <w:rPr>
          <w:rFonts w:ascii="Times New Roman" w:hAnsi="Times New Roman"/>
          <w:color w:val="000000"/>
          <w:sz w:val="26"/>
          <w:szCs w:val="26"/>
        </w:rPr>
        <w:t xml:space="preserve"> – коэффициент, равный: 0,2 – для первого налогового периода, в котором налоговая база определяется в соответствующем регионе как кадастровая стоимость, 0,4 – для второго налогового периода, 0,6 – для третьего. </w:t>
      </w:r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5D1D11">
        <w:rPr>
          <w:rFonts w:ascii="Times New Roman" w:hAnsi="Times New Roman"/>
          <w:color w:val="000000"/>
          <w:sz w:val="26"/>
          <w:szCs w:val="26"/>
        </w:rPr>
        <w:t>Применение ограничения ежегодного десятипроцентного роста налога с третьего периода использования в регионе к</w:t>
      </w:r>
      <w:r>
        <w:rPr>
          <w:rFonts w:ascii="Times New Roman" w:hAnsi="Times New Roman"/>
          <w:color w:val="000000"/>
          <w:sz w:val="26"/>
          <w:szCs w:val="26"/>
        </w:rPr>
        <w:t xml:space="preserve">адастровой стоимости в качестве </w:t>
      </w:r>
      <w:hyperlink r:id="rId12" w:anchor="block_408081" w:tgtFrame="_blank" w:history="1">
        <w:r w:rsidRPr="005D1D11">
          <w:rPr>
            <w:rFonts w:ascii="Times New Roman" w:hAnsi="Times New Roman"/>
            <w:color w:val="000000"/>
            <w:sz w:val="26"/>
            <w:szCs w:val="26"/>
          </w:rPr>
          <w:t>налоговой базы</w:t>
        </w:r>
      </w:hyperlink>
      <w:r w:rsidRPr="005D1D11">
        <w:rPr>
          <w:rFonts w:ascii="Times New Roman" w:hAnsi="Times New Roman"/>
          <w:color w:val="000000"/>
          <w:sz w:val="26"/>
          <w:szCs w:val="26"/>
        </w:rPr>
        <w:t>. Так, если сумма налога за 2020 год превышает налог за этот же объект, исчисленный за 2019 год с учетом коэффициента 1,1, то итоговая сумма, предъявляемая к уплате за 2020 год, равна сумме исчисленного налога за 2019 год с учетом коэффициента 1,1.</w:t>
      </w:r>
      <w:proofErr w:type="gramEnd"/>
      <w:r w:rsidRPr="005D1D11">
        <w:rPr>
          <w:rFonts w:ascii="Times New Roman" w:hAnsi="Times New Roman"/>
          <w:color w:val="000000"/>
          <w:sz w:val="26"/>
          <w:szCs w:val="26"/>
        </w:rPr>
        <w:t xml:space="preserve"> Исключения, для которых не применяются вышеперечисленные понижающие коэффициенты: торгово-офисные объекты, указанные в </w:t>
      </w:r>
      <w:hyperlink r:id="rId13" w:anchor="block_37827" w:tgtFrame="_blank" w:history="1">
        <w:r w:rsidRPr="005D1D11">
          <w:rPr>
            <w:rFonts w:ascii="Times New Roman" w:hAnsi="Times New Roman"/>
            <w:color w:val="000000"/>
            <w:sz w:val="26"/>
            <w:szCs w:val="26"/>
          </w:rPr>
          <w:t>перечне</w:t>
        </w:r>
      </w:hyperlink>
      <w:r w:rsidRPr="005D1D11">
        <w:rPr>
          <w:rFonts w:ascii="Times New Roman" w:hAnsi="Times New Roman"/>
          <w:color w:val="000000"/>
          <w:sz w:val="26"/>
          <w:szCs w:val="26"/>
        </w:rPr>
        <w:t>, а также предусмотренные </w:t>
      </w:r>
      <w:proofErr w:type="spellStart"/>
      <w:r w:rsidRPr="005D1D11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Pr="005D1D11">
        <w:rPr>
          <w:rFonts w:ascii="Times New Roman" w:hAnsi="Times New Roman"/>
          <w:color w:val="000000"/>
          <w:sz w:val="26"/>
          <w:szCs w:val="26"/>
        </w:rPr>
        <w:instrText xml:space="preserve"> HYPERLINK "https://nalog.garant.ru/fns/nk/646882137a6a76f226bdfaff58df1005/" \l "p_25392" \t "_blank" </w:instrText>
      </w:r>
      <w:r w:rsidRPr="005D1D11"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Pr="005D1D11">
        <w:rPr>
          <w:rFonts w:ascii="Times New Roman" w:hAnsi="Times New Roman"/>
          <w:color w:val="000000"/>
          <w:sz w:val="26"/>
          <w:szCs w:val="26"/>
        </w:rPr>
        <w:t>абз</w:t>
      </w:r>
      <w:proofErr w:type="spellEnd"/>
      <w:r w:rsidRPr="005D1D11">
        <w:rPr>
          <w:rFonts w:ascii="Times New Roman" w:hAnsi="Times New Roman"/>
          <w:color w:val="000000"/>
          <w:sz w:val="26"/>
          <w:szCs w:val="26"/>
        </w:rPr>
        <w:t>. 2 п. 10 ст. 378.2 НК РФ</w:t>
      </w:r>
      <w:r w:rsidRPr="005D1D11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5D1D11">
        <w:rPr>
          <w:rFonts w:ascii="Times New Roman" w:hAnsi="Times New Roman"/>
          <w:color w:val="000000"/>
          <w:sz w:val="26"/>
          <w:szCs w:val="26"/>
        </w:rPr>
        <w:t xml:space="preserve">, кроме гаражей и </w:t>
      </w:r>
      <w:proofErr w:type="spellStart"/>
      <w:r w:rsidRPr="005D1D11">
        <w:rPr>
          <w:rFonts w:ascii="Times New Roman" w:hAnsi="Times New Roman"/>
          <w:color w:val="000000"/>
          <w:sz w:val="26"/>
          <w:szCs w:val="26"/>
        </w:rPr>
        <w:t>машино</w:t>
      </w:r>
      <w:proofErr w:type="spellEnd"/>
      <w:r w:rsidRPr="005D1D11">
        <w:rPr>
          <w:rFonts w:ascii="Times New Roman" w:hAnsi="Times New Roman"/>
          <w:color w:val="000000"/>
          <w:sz w:val="26"/>
          <w:szCs w:val="26"/>
        </w:rPr>
        <w:t>-мест.</w:t>
      </w:r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5D1D11">
        <w:rPr>
          <w:rFonts w:ascii="Times New Roman" w:hAnsi="Times New Roman"/>
          <w:color w:val="000000"/>
          <w:sz w:val="26"/>
          <w:szCs w:val="26"/>
        </w:rPr>
        <w:t>Расчет налога с учетом переплаты, имеющейся у налогоплательщика по этому или </w:t>
      </w:r>
      <w:hyperlink r:id="rId14" w:anchor="block_5202" w:tgtFrame="_blank" w:history="1">
        <w:r w:rsidRPr="005D1D11">
          <w:rPr>
            <w:rFonts w:ascii="Times New Roman" w:hAnsi="Times New Roman"/>
            <w:color w:val="000000"/>
            <w:sz w:val="26"/>
            <w:szCs w:val="26"/>
          </w:rPr>
          <w:t>дру</w:t>
        </w:r>
        <w:r w:rsidRPr="005D1D11">
          <w:rPr>
            <w:rFonts w:ascii="Times New Roman" w:hAnsi="Times New Roman"/>
            <w:color w:val="000000"/>
            <w:sz w:val="26"/>
            <w:szCs w:val="26"/>
          </w:rPr>
          <w:t>г</w:t>
        </w:r>
        <w:r w:rsidRPr="005D1D11">
          <w:rPr>
            <w:rFonts w:ascii="Times New Roman" w:hAnsi="Times New Roman"/>
            <w:color w:val="000000"/>
            <w:sz w:val="26"/>
            <w:szCs w:val="26"/>
          </w:rPr>
          <w:t>им налогам</w:t>
        </w:r>
      </w:hyperlink>
      <w:r w:rsidRPr="005D1D11">
        <w:rPr>
          <w:rFonts w:ascii="Times New Roman" w:hAnsi="Times New Roman"/>
          <w:color w:val="000000"/>
          <w:sz w:val="26"/>
          <w:szCs w:val="26"/>
        </w:rPr>
        <w:t>. При определении подлежащей уплате суммы налога автоматически учитываются имеющиеся на дату формирования налогового уведомления у налогоплательщика суммы излишне уплаченных других имущественных налогов и (или) пеней по ним, а также НДФЛ, если к этому моменту налоговым органом не получено заявление физического лица о зачете (возврате) таких сумм.</w:t>
      </w:r>
      <w:proofErr w:type="gramEnd"/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1D11">
        <w:rPr>
          <w:rFonts w:ascii="Times New Roman" w:hAnsi="Times New Roman"/>
          <w:color w:val="000000"/>
          <w:sz w:val="26"/>
          <w:szCs w:val="26"/>
        </w:rPr>
        <w:lastRenderedPageBreak/>
        <w:t xml:space="preserve">Поскольку расчет налога проводится исходя из налоговых ставок, льгот и налоговой базы, определяемой для объекта налогообложения на региональном и муниципальном уровне, причины изменения величины налогов в конкретной ситуации можно уточнить в налоговом органе или в </w:t>
      </w:r>
      <w:proofErr w:type="gramStart"/>
      <w:r w:rsidRPr="005D1D11">
        <w:rPr>
          <w:rFonts w:ascii="Times New Roman" w:hAnsi="Times New Roman"/>
          <w:color w:val="000000"/>
          <w:sz w:val="26"/>
          <w:szCs w:val="26"/>
        </w:rPr>
        <w:t>контакт-центре</w:t>
      </w:r>
      <w:proofErr w:type="gramEnd"/>
      <w:r w:rsidRPr="005D1D11">
        <w:rPr>
          <w:rFonts w:ascii="Times New Roman" w:hAnsi="Times New Roman"/>
          <w:color w:val="000000"/>
          <w:sz w:val="26"/>
          <w:szCs w:val="26"/>
        </w:rPr>
        <w:t xml:space="preserve"> ФНС России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тел. 8 800 – 222-22-22</w:t>
      </w:r>
      <w:r w:rsidRPr="005D1D11">
        <w:rPr>
          <w:rFonts w:ascii="Times New Roman" w:hAnsi="Times New Roman"/>
          <w:color w:val="000000"/>
          <w:sz w:val="26"/>
          <w:szCs w:val="26"/>
        </w:rPr>
        <w:t>.</w:t>
      </w:r>
    </w:p>
    <w:p w:rsidR="005D1D11" w:rsidRPr="005D1D11" w:rsidRDefault="005D1D11" w:rsidP="005D1D1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D1D11" w:rsidRPr="00A203E3" w:rsidRDefault="005D1D11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03E3" w:rsidRPr="00A203E3" w:rsidRDefault="00A203E3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70D8" w:rsidRPr="00A203E3" w:rsidRDefault="00F970D8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F970D8" w:rsidRPr="00A203E3" w:rsidSect="00D83961">
      <w:footerReference w:type="default" r:id="rId15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F140D3"/>
    <w:multiLevelType w:val="multilevel"/>
    <w:tmpl w:val="4DBE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1D11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03E3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log.garant.ru/fns/nk/646882137a6a76f226bdfaff58df100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log.garant.ru/fns/nk/361bc32e90473fbb15ac92c58ee7df4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log.garant.ru/fns/nk/361bc32e90473fbb15ac92c58ee7df4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alog.gov.ru/rn77/nu20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05257/abbeed7241cd56125f41fe5bcbe8b1746cd5379e/" TargetMode="External"/><Relationship Id="rId14" Type="http://schemas.openxmlformats.org/officeDocument/2006/relationships/hyperlink" Target="https://nalog.garant.ru/fns/nk/5f8ae450aa10a78f0b0005a38b5989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2FF7-99A5-4DA5-A135-A68366FB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2021-10-21T08:27:00Z</cp:lastPrinted>
  <dcterms:created xsi:type="dcterms:W3CDTF">2021-10-21T08:27:00Z</dcterms:created>
  <dcterms:modified xsi:type="dcterms:W3CDTF">2021-10-21T08:27:00Z</dcterms:modified>
</cp:coreProperties>
</file>