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66" w:rsidRPr="001D7766" w:rsidRDefault="001D7766" w:rsidP="001D7766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Земельный налог может пересчитываться, если кадастровая стоимость установлена в размере рыночной стоимости земельного участка</w:t>
      </w:r>
    </w:p>
    <w:p w:rsidR="001D7766" w:rsidRDefault="001D7766" w:rsidP="001D776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7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кадастровая стоимость земельного участка меняется (оспаривается) из-за установления его рыночной стоимости, то сведения об измененной кадастровой стоимости вносятся в Единый государственный реестр недвижимости и учитываются </w:t>
      </w:r>
      <w:proofErr w:type="gramStart"/>
      <w:r w:rsidRPr="001D7766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начала</w:t>
      </w:r>
      <w:proofErr w:type="gramEnd"/>
      <w:r w:rsidRPr="001D77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применения для налогообложения изменяемой кадастровой стоимости. При этом установление новой стоимости возможно по решению бюджетного учреждения субъекта РФ в сфере кадастровой оценки, комиссии по рассмотрению споров о результатах определения кадастровой стоимости или суда.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D7766" w:rsidRDefault="001D7766" w:rsidP="001D776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766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положения </w:t>
      </w:r>
      <w:hyperlink r:id="rId6" w:tgtFrame="_blank" w:history="1">
        <w:r w:rsidRPr="001D776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содержатся в п. 1.1 ст. 391 НК РФ</w:t>
        </w:r>
      </w:hyperlink>
      <w:r w:rsidRPr="001D7766">
        <w:rPr>
          <w:rFonts w:ascii="Times New Roman" w:eastAsia="Times New Roman" w:hAnsi="Times New Roman" w:cs="Times New Roman"/>
          <w:sz w:val="26"/>
          <w:szCs w:val="26"/>
          <w:lang w:eastAsia="ru-RU"/>
        </w:rPr>
        <w:t>  и применяются к сведениям об изменении кадастровой стоимости, внесенным в Единый государственный реестр недвижимости по основаниям, возникшим </w:t>
      </w:r>
      <w:hyperlink r:id="rId7" w:tgtFrame="_blank" w:history="1">
        <w:r w:rsidRPr="001D776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 1 января 2019 г.</w:t>
        </w:r>
      </w:hyperlink>
      <w:r w:rsidRPr="001D776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D7766" w:rsidRDefault="001D7766" w:rsidP="001D776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76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измененная кадастровая стоимость применяется для всех налоговых периодов, когда для налогообложения земельного участка применялась кадастровая стоимость, являющаяся предметом оспаривания. В свою очередь, это может повлечь перерасчет земельного налога, уплачиваемого физическими лицами на основании налогового уведомления, в котором в качестве налоговой базы использована изменяемая кадастровая стоимость.</w:t>
      </w:r>
    </w:p>
    <w:p w:rsidR="001D7766" w:rsidRPr="001D7766" w:rsidRDefault="001D7766" w:rsidP="001D776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D776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отмечено в определении Восьмого кассационного суда общей юрисдикции от 19.05.2021 № 88А-7563/2021 по административному делу № 2а-3666/2020, отказ в перерасчете земельного налога за налоговый период, превышающий трехгодичный срок, в котором для исчисления налога применялась изменяемая кадастровая стоимость, законодательством не предусмотрен.</w:t>
      </w:r>
    </w:p>
    <w:p w:rsidR="001D7766" w:rsidRPr="001D7766" w:rsidRDefault="001D7766" w:rsidP="001D77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766" w:rsidRPr="001D7766" w:rsidRDefault="001D7766" w:rsidP="001D77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109" w:rsidRPr="00542107" w:rsidRDefault="001D7766" w:rsidP="00542107">
      <w:pPr>
        <w:jc w:val="both"/>
        <w:rPr>
          <w:sz w:val="26"/>
          <w:szCs w:val="26"/>
        </w:rPr>
      </w:pPr>
    </w:p>
    <w:sectPr w:rsidR="00B84109" w:rsidRPr="00542107" w:rsidSect="00542107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5FCA"/>
    <w:multiLevelType w:val="hybridMultilevel"/>
    <w:tmpl w:val="429E3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869CE"/>
    <w:multiLevelType w:val="hybridMultilevel"/>
    <w:tmpl w:val="AEA43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50"/>
    <w:rsid w:val="0015765B"/>
    <w:rsid w:val="001D7766"/>
    <w:rsid w:val="00271DA5"/>
    <w:rsid w:val="00501650"/>
    <w:rsid w:val="00542107"/>
    <w:rsid w:val="00995604"/>
    <w:rsid w:val="00BC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01650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501650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50165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01650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501650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50165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04058/30b3f8c55f65557c253227a65b908cc075ce114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165/d36363d427eab17744e49ef6f68eae5481107a6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2021-08-20T00:34:00Z</cp:lastPrinted>
  <dcterms:created xsi:type="dcterms:W3CDTF">2021-08-20T00:34:00Z</dcterms:created>
  <dcterms:modified xsi:type="dcterms:W3CDTF">2021-08-20T00:34:00Z</dcterms:modified>
</cp:coreProperties>
</file>