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2" w:rsidRPr="00D94D12" w:rsidRDefault="00D94D12" w:rsidP="00D94D12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D94D12">
        <w:rPr>
          <w:rStyle w:val="a4"/>
          <w:rFonts w:ascii="Times New Roman" w:eastAsia="Calibri" w:hAnsi="Times New Roman"/>
          <w:sz w:val="28"/>
          <w:szCs w:val="28"/>
        </w:rPr>
        <w:t>Последствия неверного оформления платежного документа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 правильно рассчитать налог, необходимо еще грамотно заполнить платежное поручение. 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деньги попали в бюджетную систему, нужно правильно заполнить платежное поручение на перечисление обязательного платежа. Правила его заполнения прописаны в Приказе Минфина России от 12.11.2013 N107н. Если налогоплательщик допустит ошибку – налог или взнос попросту будет считаться неуплаченным. Ошибки в платежных поручениях – явление не редкое, а урегулировать их последствия достаточно сложно. В результате, это может привести к возникновению недоимки, начислению пени, и как следствие, к приостановлению операций по счетам в банках.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обнаружении ошибки в оформлении поручения налогоплательщик в течение трех лет вправе представить </w:t>
      </w:r>
      <w:proofErr w:type="gramStart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налоговый орган по месту учета заявление об уточнении платежа с приложением к нему документов</w:t>
      </w:r>
      <w:proofErr w:type="gramEnd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, подтверждающих тип и принадлежность платежа, налоговой период, статус плательщика или счет Федерального казначейства.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свою очередь, если налоговый орган обнаружил ошибку в оформлении поручения, то в течение трех лет со дня перечисления сре</w:t>
      </w:r>
      <w:proofErr w:type="gramStart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дств в б</w:t>
      </w:r>
      <w:proofErr w:type="gramEnd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юджет может самостоятельно принимать решение об уточнении платежа на день фактической уплаты налога. Стоит отметить, что налоговым органом решение об уточнении платежа принимается в случаях, если это не повлечет за собой возникновения у налогоплательщика недоимки.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На практике нередки случаи, когда ошибку в платежном поручении на перечисление налога бухгалтер обнаруживает только после получения из налоговой инспекции уведомления об уточнении платежа или требования об уплате налога.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Чаще всего налогоплательщики допускают ошибки при заполнении документов, по которым решение об уточнении платежа налоговыми органами принимается без формирования уведомления об уточнении вида и </w:t>
      </w: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принадлежности платежа и направления его на исполнение в органы Федерального казначейства (далее Уведомление об уточнении). 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другом случае – налоговые органы принимают решение об уточнении платежа с оформлением Уведомления об уточнении и направлением его на исполнение.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По документам, требующим уточнения реквизитов для правильного отражения в карточке «Расчеты с бюджетом» информации о поступивших платежах, налоговый орган в любом случае информирует плательщика о необходимости уточнения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еквизитов расчетного документа.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 получит уведомление в течение 3-х до 5-ти дней. Затем он должен направить в инспекцию заявление об уточнении платежа с правильно заполненным платежным поручением (срок прохождения заявления также составляет от 3-х до 5-ти дней).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Как только налоговый орган принимает решение без формирования Уведомления об уточнении, уже на следующий день платежный документ будет отображаться в карточке «Расчеты с бюджетом», тогда процедура уточнения платежа считается завершенной.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Для работы с невыясненным платежом налоговый орган от налогоплательщика должен получить заявление об уточнении платежа с указанием правильных значений полей платежного поручения, затем будет принято решение об уточнении платежа с оформлением Уведомления об уточнении, которое направляется на исполнение в органы Федерального казначейства.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Как правило, для получения исполненного Уведомления об уточнении от органов Федерального казначейства необходимо также от 3-х до 5-ти дней. Таким образом, временные затраты для уточнения неправильно заполненного платежного документа могут составить от 7 до 16 дней.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платежный документ без ошибок можно на сайте Федеральной налоговой службы. Информация представлена в разделе Главная страница/Налогообложение в Российской Федерации/Представление </w:t>
      </w: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налоговой и бухгалтерской отчётности/Реквизиты для заполнения отчетности и расчетных документов размещены реквизиты, необходимые для оформления расчетных документов.</w:t>
      </w:r>
    </w:p>
    <w:p w:rsidR="00D94D12" w:rsidRDefault="00D94D12" w:rsidP="00D94D12"/>
    <w:p w:rsidR="00D94D12" w:rsidRPr="006171FA" w:rsidRDefault="00D94D12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213" w:rsidRPr="007D1213" w:rsidRDefault="007D1213" w:rsidP="006171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D1213" w:rsidRPr="007D121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  <w:rsid w:val="00D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A6E-F7B3-46A2-9F9B-98A066FF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2021-02-18T07:13:00Z</cp:lastPrinted>
  <dcterms:created xsi:type="dcterms:W3CDTF">2021-02-18T07:28:00Z</dcterms:created>
  <dcterms:modified xsi:type="dcterms:W3CDTF">2021-02-18T07:28:00Z</dcterms:modified>
</cp:coreProperties>
</file>