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Основания возникновения задолженности по налогам, сборам и взносам в бюджеты государственных внебюджетных фондов.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Межрайонная ИФНС России №2 по Приморскому краю информирует, что Налоговым Кодексом Российской Федерации (далее – НК РФ) установлена обязанность по уплате налогов и сборов в бюджетную систему Российской Федерации.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Пунктом 1 статьи 44 НК РФ установлено, что обязанность по уплате налога или сбора возникает, изменяется и прекращается при наличии оснований, установленных НК РФ или иным актом законодательства о налогах и сборах. У каждого налога свои периодичность и сроки уплаты.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исполнения своей обязанности налогоплательщик должен, в установленные законом сроки, представлять в инспекцию налоговые декларации по соответствующим налогам.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По некоторым налогам предусмотрены также сроки уплаты авансовых (предварительных) платежей, которые перечисляются в течение налогового периода, а по его окончании засчитываются в счет уплаты налога (</w:t>
      </w:r>
      <w:hyperlink r:id="rId2">
        <w:r>
          <w:rPr>
            <w:rStyle w:val="ListLabel4"/>
            <w:rFonts w:cs="Times New Roman" w:ascii="Times New Roman" w:hAnsi="Times New Roman"/>
            <w:sz w:val="26"/>
            <w:szCs w:val="26"/>
          </w:rPr>
          <w:t>п. 3 ст. 58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Некоторые налоги исчисляет за налогоплательщиков инспекция.</w:t>
      </w:r>
    </w:p>
    <w:p>
      <w:pPr>
        <w:pStyle w:val="Normal"/>
        <w:spacing w:lineRule="auto" w:line="360" w:before="0" w:after="0"/>
        <w:ind w:firstLine="567"/>
        <w:jc w:val="both"/>
        <w:rPr/>
      </w:pPr>
      <w:bookmarkStart w:id="0" w:name="Par14"/>
      <w:bookmarkEnd w:id="0"/>
      <w:r>
        <w:rPr>
          <w:rFonts w:cs="Times New Roman" w:ascii="Times New Roman" w:hAnsi="Times New Roman"/>
          <w:sz w:val="26"/>
          <w:szCs w:val="26"/>
        </w:rPr>
        <w:t>В случае полной или частичной неуплаты налогов (сборов), в установленный законом срок, возникает задолженность или недоимка (</w:t>
      </w:r>
      <w:hyperlink r:id="rId3">
        <w:r>
          <w:rPr>
            <w:rStyle w:val="ListLabel4"/>
            <w:rFonts w:cs="Times New Roman" w:ascii="Times New Roman" w:hAnsi="Times New Roman"/>
            <w:sz w:val="26"/>
            <w:szCs w:val="26"/>
          </w:rPr>
          <w:t>п. 2 ст. 11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Недоимка считается установленной со следующего дня после окончания срока уплаты налога, сбора (авансового платежа).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Также, инспекция может определить недоимку по результатам камеральной или выездной налоговой проверки. Сумма выявленной недоимки указывается в решении по итогам проверки.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Неуплата налога (авансового платежа) может повлечь для налогоплательщика ряд негативных последствий: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начисление </w:t>
      </w:r>
      <w:hyperlink r:id="rId4">
        <w:r>
          <w:rPr>
            <w:rStyle w:val="ListLabel4"/>
            <w:rFonts w:cs="Times New Roman" w:ascii="Times New Roman" w:hAnsi="Times New Roman"/>
            <w:sz w:val="26"/>
            <w:szCs w:val="26"/>
          </w:rPr>
          <w:t>пеней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на неуплаченную сумму (</w:t>
      </w:r>
      <w:hyperlink r:id="rId5">
        <w:r>
          <w:rPr>
            <w:rStyle w:val="ListLabel4"/>
            <w:rFonts w:cs="Times New Roman" w:ascii="Times New Roman" w:hAnsi="Times New Roman"/>
            <w:sz w:val="26"/>
            <w:szCs w:val="26"/>
          </w:rPr>
          <w:t>п. 2 ст. 57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6">
        <w:r>
          <w:rPr>
            <w:rStyle w:val="ListLabel4"/>
            <w:rFonts w:cs="Times New Roman" w:ascii="Times New Roman" w:hAnsi="Times New Roman"/>
            <w:sz w:val="26"/>
            <w:szCs w:val="26"/>
          </w:rPr>
          <w:t>п. 3 ст. 58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наложение штрафа налоговым органом (</w:t>
      </w:r>
      <w:hyperlink r:id="rId7">
        <w:r>
          <w:rPr>
            <w:rStyle w:val="ListLabel4"/>
            <w:rFonts w:cs="Times New Roman" w:ascii="Times New Roman" w:hAnsi="Times New Roman"/>
            <w:sz w:val="26"/>
            <w:szCs w:val="26"/>
          </w:rPr>
          <w:t>ст. 122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взыскание недоимки, пеней и штрафов (</w:t>
      </w:r>
      <w:hyperlink r:id="rId8">
        <w:r>
          <w:rPr>
            <w:rStyle w:val="ListLabel4"/>
            <w:rFonts w:cs="Times New Roman" w:ascii="Times New Roman" w:hAnsi="Times New Roman"/>
            <w:sz w:val="26"/>
            <w:szCs w:val="26"/>
          </w:rPr>
          <w:t>п. п. 2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9">
        <w:r>
          <w:rPr>
            <w:rStyle w:val="ListLabel4"/>
            <w:rFonts w:cs="Times New Roman" w:ascii="Times New Roman" w:hAnsi="Times New Roman"/>
            <w:sz w:val="26"/>
            <w:szCs w:val="26"/>
          </w:rPr>
          <w:t>8 ст. 45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отношении юридических лиц и индивидуальных предпринимателей инспекция вправе взыскать платежи в бесспорном порядке (списать </w:t>
      </w:r>
      <w:hyperlink r:id="rId10">
        <w:r>
          <w:rPr>
            <w:rStyle w:val="ListLabel4"/>
            <w:rFonts w:cs="Times New Roman" w:ascii="Times New Roman" w:hAnsi="Times New Roman"/>
            <w:sz w:val="26"/>
            <w:szCs w:val="26"/>
          </w:rPr>
          <w:t>средства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с рублевых, валютных счетов, погасить задолженность за счет </w:t>
      </w:r>
      <w:hyperlink r:id="rId11">
        <w:r>
          <w:rPr>
            <w:rStyle w:val="ListLabel4"/>
            <w:rFonts w:cs="Times New Roman" w:ascii="Times New Roman" w:hAnsi="Times New Roman"/>
            <w:sz w:val="26"/>
            <w:szCs w:val="26"/>
          </w:rPr>
          <w:t>электронных денег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иного </w:t>
      </w:r>
      <w:hyperlink r:id="rId12">
        <w:r>
          <w:rPr>
            <w:rStyle w:val="ListLabel4"/>
            <w:rFonts w:cs="Times New Roman" w:ascii="Times New Roman" w:hAnsi="Times New Roman"/>
            <w:sz w:val="26"/>
            <w:szCs w:val="26"/>
          </w:rPr>
          <w:t>имущества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а с 1 июня 2018 г. - также списать средства со счетов в драгоценных металлах) или в </w:t>
      </w:r>
      <w:hyperlink r:id="rId13">
        <w:r>
          <w:rPr>
            <w:rStyle w:val="ListLabel4"/>
            <w:rFonts w:cs="Times New Roman" w:ascii="Times New Roman" w:hAnsi="Times New Roman"/>
            <w:sz w:val="26"/>
            <w:szCs w:val="26"/>
          </w:rPr>
          <w:t>судебном порядке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(</w:t>
      </w:r>
      <w:hyperlink r:id="rId14">
        <w:r>
          <w:rPr>
            <w:rStyle w:val="ListLabel4"/>
            <w:rFonts w:cs="Times New Roman" w:ascii="Times New Roman" w:hAnsi="Times New Roman"/>
            <w:sz w:val="26"/>
            <w:szCs w:val="26"/>
          </w:rPr>
          <w:t>п. 2 ст. 45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15">
        <w:r>
          <w:rPr>
            <w:rStyle w:val="ListLabel4"/>
            <w:rFonts w:cs="Times New Roman" w:ascii="Times New Roman" w:hAnsi="Times New Roman"/>
            <w:sz w:val="26"/>
            <w:szCs w:val="26"/>
          </w:rPr>
          <w:t>ст. ст. 46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16">
        <w:r>
          <w:rPr>
            <w:rStyle w:val="ListLabel4"/>
            <w:rFonts w:cs="Times New Roman" w:ascii="Times New Roman" w:hAnsi="Times New Roman"/>
            <w:sz w:val="26"/>
            <w:szCs w:val="26"/>
          </w:rPr>
          <w:t>47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 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процессе взыскания налоговый орган может </w:t>
      </w:r>
      <w:hyperlink r:id="rId17">
        <w:r>
          <w:rPr>
            <w:rStyle w:val="ListLabel4"/>
            <w:rFonts w:cs="Times New Roman" w:ascii="Times New Roman" w:hAnsi="Times New Roman"/>
            <w:sz w:val="26"/>
            <w:szCs w:val="26"/>
          </w:rPr>
          <w:t>приостановить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расходные операции по счетам в банках (переводы электронных денежных средств), </w:t>
      </w:r>
      <w:hyperlink r:id="rId18">
        <w:r>
          <w:rPr>
            <w:rStyle w:val="ListLabel4"/>
            <w:rFonts w:cs="Times New Roman" w:ascii="Times New Roman" w:hAnsi="Times New Roman"/>
            <w:sz w:val="26"/>
            <w:szCs w:val="26"/>
          </w:rPr>
          <w:t>арестовать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имущество (</w:t>
      </w:r>
      <w:hyperlink r:id="rId19">
        <w:r>
          <w:rPr>
            <w:rStyle w:val="ListLabel4"/>
            <w:rFonts w:cs="Times New Roman" w:ascii="Times New Roman" w:hAnsi="Times New Roman"/>
            <w:sz w:val="26"/>
            <w:szCs w:val="26"/>
          </w:rPr>
          <w:t>ст. ст. 76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20">
        <w:r>
          <w:rPr>
            <w:rStyle w:val="ListLabel4"/>
            <w:rFonts w:cs="Times New Roman" w:ascii="Times New Roman" w:hAnsi="Times New Roman"/>
            <w:sz w:val="26"/>
            <w:szCs w:val="26"/>
          </w:rPr>
          <w:t>77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отношении физических лиц, не являющихся индивидуальными предпринимателями, при наличии задолженности, взыскание производится в судебном порядке в соответствии с положениями статьи 48 НК РФ.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Следует отметить, что до применения мер взыскания в бесспорном или судебном порядке налоговый орган выставляет налогоплательщику требование об уплате налогов, сборов, пеней, штрафов (ст. </w:t>
      </w:r>
      <w:bookmarkStart w:id="1" w:name="_GoBack"/>
      <w:bookmarkEnd w:id="1"/>
      <w:r>
        <w:rPr>
          <w:rFonts w:cs="Times New Roman" w:ascii="Times New Roman" w:hAnsi="Times New Roman"/>
          <w:sz w:val="26"/>
          <w:szCs w:val="26"/>
        </w:rPr>
        <w:t>69, 70 НК РФ), в котором установлен срок для добровольного погашения имеющейся задолженности. И, в случае отсутствия погашения задолженности до истечения срока, указанного в требовании, инспекцией применяется комплекс мер, направленный на взыскание задолженности в бесспорном или судебном порядке.</w:t>
      </w:r>
    </w:p>
    <w:p>
      <w:pPr>
        <w:pStyle w:val="Normal"/>
        <w:spacing w:lineRule="auto" w:line="360" w:before="0" w:after="0"/>
        <w:ind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Для предотвращения наступления последствий, возникающих при неуплате (неполной уплате) налогов, сборов, взносов в бюджеты государственных внебюджетных фондов налогоплательщики должны уплачивать налоги своевременно, т.е. в срок, который установлен в соответствии с Налоговым кодексом РФ для каждого вида платежа (</w:t>
      </w:r>
      <w:hyperlink r:id="rId21">
        <w:r>
          <w:rPr>
            <w:rStyle w:val="ListLabel4"/>
            <w:rFonts w:cs="Times New Roman" w:ascii="Times New Roman" w:hAnsi="Times New Roman"/>
            <w:sz w:val="26"/>
            <w:szCs w:val="26"/>
          </w:rPr>
          <w:t>п. 1 ст. 45</w:t>
        </w:r>
      </w:hyperlink>
      <w:r>
        <w:rPr>
          <w:rFonts w:cs="Times New Roman" w:ascii="Times New Roman" w:hAnsi="Times New Roman"/>
          <w:sz w:val="26"/>
          <w:szCs w:val="26"/>
        </w:rPr>
        <w:t xml:space="preserve">, </w:t>
      </w:r>
      <w:hyperlink r:id="rId22">
        <w:r>
          <w:rPr>
            <w:rStyle w:val="ListLabel4"/>
            <w:rFonts w:cs="Times New Roman" w:ascii="Times New Roman" w:hAnsi="Times New Roman"/>
            <w:sz w:val="26"/>
            <w:szCs w:val="26"/>
          </w:rPr>
          <w:t>п. 1 ст. 57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НК РФ). </w:t>
      </w:r>
    </w:p>
    <w:sectPr>
      <w:type w:val="nextPage"/>
      <w:pgSz w:w="11906" w:h="16838"/>
      <w:pgMar w:left="1701" w:right="850" w:header="0" w:top="993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d59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6"/>
      <w:szCs w:val="2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d59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85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270762666605D58E7F3A6211C0706B309A81CFFF8BF2056FD32C57BF383F8F99BE1D4ADCBCF02DA71A2B28120C330DB6487D0F876SCL2G" TargetMode="External"/><Relationship Id="rId3" Type="http://schemas.openxmlformats.org/officeDocument/2006/relationships/hyperlink" Target="consultantplus://offline/ref=7E4F804E772FEDB4104513AB9005F6E65ADF0B5F905399EF12640ED93E4F893B9BA24758B46E1390AC1DF25C1FC0D2C56513B95601CC105BN7g2G" TargetMode="External"/><Relationship Id="rId4" Type="http://schemas.openxmlformats.org/officeDocument/2006/relationships/hyperlink" Target="consultantplus://offline/ref=3A14E68847AD10A5A9DD451A53DD94C05610B759FCFDBE331D2D7A39C13F914509B3B378C6C8163CACF849D96FE3A0CE13D51AA1E0S7G" TargetMode="External"/><Relationship Id="rId5" Type="http://schemas.openxmlformats.org/officeDocument/2006/relationships/hyperlink" Target="consultantplus://offline/ref=3A14E68847AD10A5A9DD590B4ADD94C05114BB07A7AFB864427D7C6C817F97104AF6B77CC2C34768EEA610882CA8ADC70AC91AAA19C70678ECS2G" TargetMode="External"/><Relationship Id="rId6" Type="http://schemas.openxmlformats.org/officeDocument/2006/relationships/hyperlink" Target="consultantplus://offline/ref=3A14E68847AD10A5A9DD590B4ADD94C05114BB07A7AFB864427D7C6C817F97104AF6B779C2C04939B9E911D468FABEC704C918A305ECS5G" TargetMode="External"/><Relationship Id="rId7" Type="http://schemas.openxmlformats.org/officeDocument/2006/relationships/hyperlink" Target="consultantplus://offline/ref=3A14E68847AD10A5A9DD590B4ADD94C05114BB07A7AFB864427D7C6C817F97104AF6B774C2C14939B9E911D468FABEC704C918A305ECS5G" TargetMode="External"/><Relationship Id="rId8" Type="http://schemas.openxmlformats.org/officeDocument/2006/relationships/hyperlink" Target="consultantplus://offline/ref=3A14E68847AD10A5A9DD590B4ADD94C05114BB07A7AFB864427D7C6C817F97104AF6B77EC0C04939B9E911D468FABEC704C918A305ECS5G" TargetMode="External"/><Relationship Id="rId9" Type="http://schemas.openxmlformats.org/officeDocument/2006/relationships/hyperlink" Target="consultantplus://offline/ref=3A14E68847AD10A5A9DD590B4ADD94C05114BB07A7AFB864427D7C6C817F97104AF6B77FC0C24266BCFC008C65FDA7D90DDE04A107C7E0S6G" TargetMode="External"/><Relationship Id="rId10" Type="http://schemas.openxmlformats.org/officeDocument/2006/relationships/hyperlink" Target="consultantplus://offline/ref=3A14E68847AD10A5A9DD451A53DD94C05610B759FCFDBE331D2D7A39C13F914509B3B97ECBC8163CACF849D96FE3A0CE13D51AA1E0S7G" TargetMode="External"/><Relationship Id="rId11" Type="http://schemas.openxmlformats.org/officeDocument/2006/relationships/hyperlink" Target="consultantplus://offline/ref=3A14E68847AD10A5A9DD451A53DD94C05610B759FCFDBE331D2D7A39C13F914509B3B97ECBC8163CACF849D96FE3A0CE13D51AA1E0S7G" TargetMode="External"/><Relationship Id="rId12" Type="http://schemas.openxmlformats.org/officeDocument/2006/relationships/hyperlink" Target="consultantplus://offline/ref=3A14E68847AD10A5A9DD451A53DD94C05610B759FCFDBE331D2D7A39C13F914509B3BC7DC1C8163CACF849D96FE3A0CE13D51AA1E0S7G" TargetMode="External"/><Relationship Id="rId13" Type="http://schemas.openxmlformats.org/officeDocument/2006/relationships/hyperlink" Target="consultantplus://offline/ref=3A14E68847AD10A5A9DD451A53DD94C05610B759FCFDBE331D2D7A39C13F914509B2BE7DC3C8163CACF849D96FE3A0CE13D51AA1E0S7G" TargetMode="External"/><Relationship Id="rId14" Type="http://schemas.openxmlformats.org/officeDocument/2006/relationships/hyperlink" Target="consultantplus://offline/ref=3A14E68847AD10A5A9DD590B4ADD94C05114BB07A7AFB864427D7C6C817F97104AF6B77EC0C04939B9E911D468FABEC704C918A305ECS5G" TargetMode="External"/><Relationship Id="rId15" Type="http://schemas.openxmlformats.org/officeDocument/2006/relationships/hyperlink" Target="consultantplus://offline/ref=3A14E68847AD10A5A9DD590B4ADD94C05114BB07A7AFB864427D7C6C817F97104AF6B77CC6C14566BCFC008C65FDA7D90DDE04A107C7E0S6G" TargetMode="External"/><Relationship Id="rId16" Type="http://schemas.openxmlformats.org/officeDocument/2006/relationships/hyperlink" Target="consultantplus://offline/ref=3A14E68847AD10A5A9DD590B4ADD94C05114BB07A7AFB864427D7C6C817F97104AF6B77CC1C34939B9E911D468FABEC704C918A305ECS5G" TargetMode="External"/><Relationship Id="rId17" Type="http://schemas.openxmlformats.org/officeDocument/2006/relationships/hyperlink" Target="consultantplus://offline/ref=3A14E68847AD10A5A9DD451A53DD94C05610B759FCFDBE331D2D7A39C13F914509B2BC7DC0C8163CACF849D96FE3A0CE13D51AA1E0S7G" TargetMode="External"/><Relationship Id="rId18" Type="http://schemas.openxmlformats.org/officeDocument/2006/relationships/hyperlink" Target="consultantplus://offline/ref=3A14E68847AD10A5A9DD451A53DD94C05610B759FCFDBE331D2D7A39C13F914509B2BA7DC6C8163CACF849D96FE3A0CE13D51AA1E0S7G" TargetMode="External"/><Relationship Id="rId19" Type="http://schemas.openxmlformats.org/officeDocument/2006/relationships/hyperlink" Target="consultantplus://offline/ref=3A14E68847AD10A5A9DD590B4ADD94C05114BB07A7AFB864427D7C6C817F97104AF6B77CC6C74066BCFC008C65FDA7D90DDE04A107C7E0S6G" TargetMode="External"/><Relationship Id="rId20" Type="http://schemas.openxmlformats.org/officeDocument/2006/relationships/hyperlink" Target="consultantplus://offline/ref=3A14E68847AD10A5A9DD590B4ADD94C05114BB07A7AFB864427D7C6C817F97104AF6B77CC2C34568ECA610882CA8ADC70AC91AAA19C70678ECS2G" TargetMode="External"/><Relationship Id="rId21" Type="http://schemas.openxmlformats.org/officeDocument/2006/relationships/hyperlink" Target="consultantplus://offline/ref=9270762666605D58E7F3A6211C0706B309A81CFFF8BF2056FD32C57BF383F8F99BE1D4ABC9CD0E8574B7A3D92DC429C56D90CCFA74C0S6L4G" TargetMode="External"/><Relationship Id="rId22" Type="http://schemas.openxmlformats.org/officeDocument/2006/relationships/hyperlink" Target="consultantplus://offline/ref=9270762666605D58E7F3A6211C0706B309A81CFFF8BF2056FD32C57BF383F8F99BE1D4A8CBCD0C8B24EDB3DD649123DB6A87D2F16AC06431S1L5G" TargetMode="Externa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LibreOffice/6.2.8.2$Linux_X86_64 LibreOffice_project/20$Build-2</Application>
  <Pages>2</Pages>
  <Words>458</Words>
  <Characters>2875</Characters>
  <CharactersWithSpaces>3318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2020-09-10T23:13:00Z</dcterms:created>
  <dc:creator>Андреева Елена Григорьевна</dc:creator>
  <dc:description/>
  <dc:language>ru-RU</dc:language>
  <cp:lastModifiedBy>Сокорова Ольга Александровна</cp:lastModifiedBy>
  <dcterms:modified xsi:type="dcterms:W3CDTF">2020-09-10T23:13:00Z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