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4D" w:rsidRDefault="001F124D" w:rsidP="008F5A13">
      <w:pPr>
        <w:spacing w:line="360" w:lineRule="exact"/>
        <w:jc w:val="center"/>
        <w:rPr>
          <w:rFonts w:asciiTheme="minorHAnsi" w:hAnsiTheme="minorHAnsi"/>
          <w:color w:val="000000"/>
          <w:sz w:val="21"/>
          <w:szCs w:val="21"/>
        </w:rPr>
      </w:pPr>
      <w:r w:rsidRPr="00F959CD">
        <w:rPr>
          <w:b/>
          <w:color w:val="000000"/>
          <w:sz w:val="26"/>
          <w:szCs w:val="26"/>
        </w:rPr>
        <w:t>ИФНС напоминает о необходимости оформить в собственность дачи, гаражи и объекты капитального строительства</w:t>
      </w:r>
      <w:r w:rsidRPr="00F959CD">
        <w:rPr>
          <w:b/>
          <w:color w:val="000000"/>
          <w:sz w:val="26"/>
          <w:szCs w:val="26"/>
        </w:rPr>
        <w:br/>
      </w:r>
    </w:p>
    <w:p w:rsidR="001F124D" w:rsidRPr="00F959CD" w:rsidRDefault="001F124D" w:rsidP="001F124D">
      <w:pPr>
        <w:spacing w:line="360" w:lineRule="exact"/>
        <w:ind w:firstLine="708"/>
        <w:jc w:val="both"/>
        <w:rPr>
          <w:bCs/>
          <w:sz w:val="26"/>
          <w:szCs w:val="26"/>
        </w:rPr>
      </w:pPr>
      <w:proofErr w:type="gramStart"/>
      <w:r w:rsidRPr="00F959CD">
        <w:rPr>
          <w:bCs/>
          <w:sz w:val="26"/>
          <w:szCs w:val="26"/>
        </w:rPr>
        <w:t>Налог на имущество физических лиц и земельный налог физических лиц исчисляется собственникам объектов в соответствии с положениями главы 31 «Земельный налог» и 32 «Налог на имущество физических лиц» Налогового кодекса Российской Федерации и нормативными правовыми актами органов муниципальных образований на основании сведений, которые поступают в электронном виде от регистрирующих органов в соответствии со статьей 85 НК РФ.</w:t>
      </w:r>
      <w:proofErr w:type="gramEnd"/>
    </w:p>
    <w:p w:rsidR="001F124D" w:rsidRPr="00F959CD" w:rsidRDefault="001F124D" w:rsidP="001F124D">
      <w:pPr>
        <w:spacing w:line="360" w:lineRule="exact"/>
        <w:ind w:firstLine="708"/>
        <w:jc w:val="both"/>
        <w:rPr>
          <w:bCs/>
          <w:sz w:val="26"/>
          <w:szCs w:val="26"/>
        </w:rPr>
      </w:pPr>
      <w:r w:rsidRPr="00F959CD">
        <w:rPr>
          <w:bCs/>
          <w:sz w:val="26"/>
          <w:szCs w:val="26"/>
        </w:rPr>
        <w:t>Вместе с тем до настоящего времени в пользовании граждан находятся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находящиеся на таких участках объекты капитального строительства, правоустанавливающие документы на которые не оформлены должным образом. Сведения о таких объектах не поступают в налоговые органы, и имущественные налоги по таким объектам не начисляются.</w:t>
      </w:r>
    </w:p>
    <w:p w:rsidR="001F124D" w:rsidRPr="00F959CD" w:rsidRDefault="001F124D" w:rsidP="001F124D">
      <w:pPr>
        <w:spacing w:line="360" w:lineRule="exact"/>
        <w:ind w:firstLine="708"/>
        <w:jc w:val="both"/>
        <w:rPr>
          <w:bCs/>
          <w:sz w:val="26"/>
          <w:szCs w:val="26"/>
        </w:rPr>
      </w:pPr>
      <w:r w:rsidRPr="00F959CD">
        <w:rPr>
          <w:bCs/>
          <w:sz w:val="26"/>
          <w:szCs w:val="26"/>
        </w:rPr>
        <w:t>Кроме того, граждане не могут своевременно совершить различные сделки с данным имуществом (продать, передать по наследству, подарить и т. п.).</w:t>
      </w:r>
    </w:p>
    <w:p w:rsidR="001F124D" w:rsidRPr="00F959CD" w:rsidRDefault="001F124D" w:rsidP="001F124D">
      <w:pPr>
        <w:spacing w:line="360" w:lineRule="exact"/>
        <w:ind w:firstLine="708"/>
        <w:jc w:val="both"/>
        <w:rPr>
          <w:bCs/>
          <w:sz w:val="26"/>
          <w:szCs w:val="26"/>
        </w:rPr>
      </w:pPr>
      <w:r w:rsidRPr="00F959CD">
        <w:rPr>
          <w:bCs/>
          <w:sz w:val="26"/>
          <w:szCs w:val="26"/>
        </w:rPr>
        <w:t>По вопросу оформления в упрощенном порядке ранее возникших прав без личного обращения в регистрирующий орган физические лица - правообладатели могут обратиться в органы местного самоуправления.</w:t>
      </w:r>
    </w:p>
    <w:p w:rsidR="001F124D" w:rsidRPr="00F959CD" w:rsidRDefault="001F124D" w:rsidP="001F124D">
      <w:pPr>
        <w:spacing w:line="360" w:lineRule="exact"/>
        <w:ind w:firstLine="708"/>
        <w:jc w:val="both"/>
        <w:rPr>
          <w:bCs/>
          <w:sz w:val="26"/>
          <w:szCs w:val="26"/>
        </w:rPr>
      </w:pPr>
      <w:proofErr w:type="gramStart"/>
      <w:r w:rsidRPr="00F959CD">
        <w:rPr>
          <w:bCs/>
          <w:sz w:val="26"/>
          <w:szCs w:val="26"/>
        </w:rPr>
        <w:t>Статьей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предусмотрено, что органы местного самоуправления могут обеспечивать проведение государственной регистрации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w:t>
      </w:r>
      <w:proofErr w:type="gramEnd"/>
      <w:r w:rsidRPr="00F959CD">
        <w:rPr>
          <w:bCs/>
          <w:sz w:val="26"/>
          <w:szCs w:val="26"/>
        </w:rPr>
        <w:t xml:space="preserve"> находящиеся на таких участках объекты капитального строительства.</w:t>
      </w:r>
    </w:p>
    <w:p w:rsidR="001F124D" w:rsidRPr="00F959CD" w:rsidRDefault="001F124D" w:rsidP="001F124D">
      <w:pPr>
        <w:spacing w:line="360" w:lineRule="exact"/>
        <w:ind w:firstLine="708"/>
        <w:jc w:val="both"/>
        <w:rPr>
          <w:bCs/>
          <w:sz w:val="26"/>
          <w:szCs w:val="26"/>
        </w:rPr>
      </w:pPr>
      <w:proofErr w:type="gramStart"/>
      <w:r w:rsidRPr="00F959CD">
        <w:rPr>
          <w:bCs/>
          <w:sz w:val="26"/>
          <w:szCs w:val="26"/>
        </w:rPr>
        <w:t>В частности, органы местного самоуправления уполномочены осуществлять прием заявлений на проведение государственной регистрации прав на земельные участки и находящиеся на таких участках объекты капитального строительства, подавать от имени граждан (в качестве уполномоченных лиц) заявления о регистрации прав и иные документы, а также получать документы и передавать их гражданам, в интересах которых осуществлялась такая регистрация.</w:t>
      </w:r>
      <w:proofErr w:type="gramEnd"/>
    </w:p>
    <w:p w:rsidR="00470819" w:rsidRDefault="00470819">
      <w:bookmarkStart w:id="0" w:name="_GoBack"/>
      <w:bookmarkEnd w:id="0"/>
    </w:p>
    <w:sectPr w:rsidR="0047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4D"/>
    <w:rsid w:val="001F124D"/>
    <w:rsid w:val="003D09FB"/>
    <w:rsid w:val="00470819"/>
    <w:rsid w:val="004D5557"/>
    <w:rsid w:val="008F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124D"/>
    <w:rPr>
      <w:rFonts w:cs="Times New Roman"/>
      <w:color w:val="0000FF"/>
      <w:u w:val="single"/>
    </w:rPr>
  </w:style>
  <w:style w:type="paragraph" w:styleId="a4">
    <w:name w:val="Balloon Text"/>
    <w:basedOn w:val="a"/>
    <w:link w:val="a5"/>
    <w:uiPriority w:val="99"/>
    <w:semiHidden/>
    <w:unhideWhenUsed/>
    <w:rsid w:val="004D5557"/>
    <w:rPr>
      <w:rFonts w:ascii="Tahoma" w:hAnsi="Tahoma" w:cs="Tahoma"/>
      <w:sz w:val="16"/>
      <w:szCs w:val="16"/>
    </w:rPr>
  </w:style>
  <w:style w:type="character" w:customStyle="1" w:styleId="a5">
    <w:name w:val="Текст выноски Знак"/>
    <w:basedOn w:val="a0"/>
    <w:link w:val="a4"/>
    <w:uiPriority w:val="99"/>
    <w:semiHidden/>
    <w:rsid w:val="004D5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124D"/>
    <w:rPr>
      <w:rFonts w:cs="Times New Roman"/>
      <w:color w:val="0000FF"/>
      <w:u w:val="single"/>
    </w:rPr>
  </w:style>
  <w:style w:type="paragraph" w:styleId="a4">
    <w:name w:val="Balloon Text"/>
    <w:basedOn w:val="a"/>
    <w:link w:val="a5"/>
    <w:uiPriority w:val="99"/>
    <w:semiHidden/>
    <w:unhideWhenUsed/>
    <w:rsid w:val="004D5557"/>
    <w:rPr>
      <w:rFonts w:ascii="Tahoma" w:hAnsi="Tahoma" w:cs="Tahoma"/>
      <w:sz w:val="16"/>
      <w:szCs w:val="16"/>
    </w:rPr>
  </w:style>
  <w:style w:type="character" w:customStyle="1" w:styleId="a5">
    <w:name w:val="Текст выноски Знак"/>
    <w:basedOn w:val="a0"/>
    <w:link w:val="a4"/>
    <w:uiPriority w:val="99"/>
    <w:semiHidden/>
    <w:rsid w:val="004D55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2506-00-523</dc:creator>
  <cp:lastModifiedBy>2506-00-523</cp:lastModifiedBy>
  <cp:revision>2</cp:revision>
  <cp:lastPrinted>2019-08-02T05:42:00Z</cp:lastPrinted>
  <dcterms:created xsi:type="dcterms:W3CDTF">2019-08-02T01:15:00Z</dcterms:created>
  <dcterms:modified xsi:type="dcterms:W3CDTF">2019-08-02T05:43:00Z</dcterms:modified>
</cp:coreProperties>
</file>