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B" w:rsidRDefault="0097754C" w:rsidP="00CC4696">
      <w:pPr>
        <w:pStyle w:val="a4"/>
        <w:jc w:val="center"/>
        <w:rPr>
          <w:b/>
        </w:rPr>
      </w:pPr>
      <w:r>
        <w:rPr>
          <w:b/>
        </w:rPr>
        <w:t>К</w:t>
      </w:r>
      <w:bookmarkStart w:id="0" w:name="_GoBack"/>
      <w:bookmarkEnd w:id="0"/>
      <w:r w:rsidR="00E76FCB" w:rsidRPr="00F462C2">
        <w:rPr>
          <w:b/>
        </w:rPr>
        <w:t>ак учесть расходы при продаже недвижимости, приобретенной на материнский капитал</w:t>
      </w:r>
    </w:p>
    <w:p w:rsidR="00CC4696" w:rsidRDefault="00CC4696" w:rsidP="00E76FCB">
      <w:pPr>
        <w:pStyle w:val="a4"/>
      </w:pPr>
    </w:p>
    <w:p w:rsidR="00E76FCB" w:rsidRDefault="00E76FCB" w:rsidP="00CC4696">
      <w:pPr>
        <w:pStyle w:val="a4"/>
        <w:ind w:firstLine="567"/>
      </w:pPr>
      <w:r>
        <w:t>Жилплощадь, приобретенная на материнский (семейный) капитал или его часть, оформляется в общую собственность родителей и детей. При этом размер долей на каждого члена семьи определяется по соглашению. Нередко для улучшения жилищных условий родители продают такую недвижимость, доли в которой принадлежат несовершеннолетним детям.</w:t>
      </w:r>
    </w:p>
    <w:p w:rsidR="00E76FCB" w:rsidRDefault="00E76FCB" w:rsidP="00CC4696">
      <w:pPr>
        <w:pStyle w:val="a4"/>
        <w:ind w:firstLine="567"/>
      </w:pPr>
      <w:r>
        <w:t>Если указанная жилплощадь находится в собственности, в том числе несовершеннолетних детей, менее трех или пяти лет, то доход, возникающий от ее реализации, подлежит обложению НДФЛ. По общему правилу, налогоплательщик может уменьшить такой доход на сумму фактически произведенных и документально подтвержденных расходов, связанных с приобретением недвижимости.</w:t>
      </w:r>
    </w:p>
    <w:p w:rsidR="00E76FCB" w:rsidRDefault="00E76FCB" w:rsidP="00CC4696">
      <w:pPr>
        <w:pStyle w:val="a4"/>
        <w:ind w:firstLine="567"/>
      </w:pPr>
      <w:r>
        <w:t>С этого года если недвижимость приобретается с помощью материнского капитала с выделением долей детям, то расходы на ее приобретение распределяются на всех собственников в соответствующих долях. В случае продажи жилплощади они учитываются при расчете налоговой базы по НДФЛ пропорционально. При этом важно, чтобы расходы были понесены одним из родителей: владельцем сертификата или его супругом (супругой).</w:t>
      </w:r>
    </w:p>
    <w:p w:rsidR="00E76FCB" w:rsidRDefault="00E76FCB" w:rsidP="00CC4696">
      <w:pPr>
        <w:pStyle w:val="a4"/>
        <w:ind w:firstLine="567"/>
      </w:pPr>
      <w:proofErr w:type="gramStart"/>
      <w:r>
        <w:t>Указанная норма применяется, когда налогоплательщикам-детям приобретаются доли в недвижимости на средства материнского капитала, полученные из федерального или региональных и местных бюджетов.</w:t>
      </w:r>
      <w:proofErr w:type="gramEnd"/>
      <w:r>
        <w:t xml:space="preserve"> Она распространяется на доходы физических лиц, полученные начиная с налогового периода 2017 года.</w:t>
      </w:r>
    </w:p>
    <w:p w:rsidR="00E76FCB" w:rsidRDefault="00E76FCB" w:rsidP="00CC4696">
      <w:pPr>
        <w:pStyle w:val="a4"/>
        <w:ind w:firstLine="567"/>
      </w:pPr>
      <w:r>
        <w:t>Напоминаем, если налогоплательщик обнаружил в представленной ранее форме 3-НДФЛ ошибки, которые не приводили к занижению суммы налога, то он может внести в декларацию необходимые изменения и представить уточненную декларацию в налоговый орган. Налогоплательщики-родители, которые являются законными представителями своих детей, вправе представить уточненные декларации от их имени, откорректировав налоговую базу с учетом указанных нововведений.</w:t>
      </w:r>
    </w:p>
    <w:p w:rsidR="009F44D9" w:rsidRDefault="009F44D9"/>
    <w:sectPr w:rsidR="009F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B"/>
    <w:rsid w:val="00000B3F"/>
    <w:rsid w:val="00777863"/>
    <w:rsid w:val="0097754C"/>
    <w:rsid w:val="009F44D9"/>
    <w:rsid w:val="00CC4696"/>
    <w:rsid w:val="00E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6FCB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76FC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E76F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6FCB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76FC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E76FC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5</cp:revision>
  <cp:lastPrinted>2019-11-27T04:17:00Z</cp:lastPrinted>
  <dcterms:created xsi:type="dcterms:W3CDTF">2019-11-25T05:05:00Z</dcterms:created>
  <dcterms:modified xsi:type="dcterms:W3CDTF">2019-11-27T04:17:00Z</dcterms:modified>
</cp:coreProperties>
</file>