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B5" w:rsidRDefault="0081008D">
      <w:pPr>
        <w:jc w:val="center"/>
        <w:outlineLvl w:val="1"/>
      </w:pPr>
      <w:r>
        <w:rPr>
          <w:b/>
        </w:rPr>
        <w:t>УВЕДОМЛЕНИЕ</w:t>
      </w:r>
      <w:r>
        <w:rPr>
          <w:b/>
        </w:rPr>
        <w:br/>
        <w:t>о проведении общественного обсуждения проекта муниципальной программы</w:t>
      </w:r>
      <w:r>
        <w:t xml:space="preserve"> </w:t>
      </w:r>
    </w:p>
    <w:p w:rsidR="001B6DB5" w:rsidRDefault="0081008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«Развитие </w:t>
      </w:r>
      <w:r w:rsidR="00AA7409">
        <w:rPr>
          <w:b/>
          <w:color w:val="000000"/>
        </w:rPr>
        <w:t xml:space="preserve">образования на территории </w:t>
      </w:r>
      <w:r>
        <w:rPr>
          <w:b/>
          <w:color w:val="000000"/>
        </w:rPr>
        <w:t xml:space="preserve"> </w:t>
      </w:r>
    </w:p>
    <w:p w:rsidR="001B6DB5" w:rsidRDefault="0081008D">
      <w:pPr>
        <w:jc w:val="center"/>
        <w:rPr>
          <w:b/>
          <w:color w:val="000000"/>
        </w:rPr>
      </w:pPr>
      <w:r>
        <w:rPr>
          <w:b/>
          <w:color w:val="000000"/>
        </w:rPr>
        <w:t>Дальнереченско</w:t>
      </w:r>
      <w:r w:rsidR="00AA7409">
        <w:rPr>
          <w:b/>
          <w:color w:val="000000"/>
        </w:rPr>
        <w:t>го</w:t>
      </w:r>
      <w:r>
        <w:rPr>
          <w:b/>
          <w:color w:val="000000"/>
        </w:rPr>
        <w:t xml:space="preserve"> муниципально</w:t>
      </w:r>
      <w:bookmarkStart w:id="0" w:name="bookmark2"/>
      <w:r w:rsidR="00AA7409">
        <w:rPr>
          <w:b/>
          <w:color w:val="000000"/>
        </w:rPr>
        <w:t>го</w:t>
      </w:r>
      <w:r>
        <w:rPr>
          <w:b/>
          <w:color w:val="000000"/>
        </w:rPr>
        <w:t xml:space="preserve"> округ</w:t>
      </w:r>
      <w:r w:rsidR="00AA7409">
        <w:rPr>
          <w:b/>
          <w:color w:val="000000"/>
        </w:rPr>
        <w:t>а</w:t>
      </w:r>
      <w:r>
        <w:rPr>
          <w:b/>
          <w:color w:val="000000"/>
        </w:rPr>
        <w:t xml:space="preserve"> на 2026-2030 годы</w:t>
      </w:r>
      <w:bookmarkEnd w:id="0"/>
      <w:r>
        <w:rPr>
          <w:b/>
          <w:color w:val="000000"/>
        </w:rPr>
        <w:t>»</w:t>
      </w:r>
    </w:p>
    <w:p w:rsidR="001B6DB5" w:rsidRDefault="001B6DB5">
      <w:pPr>
        <w:jc w:val="center"/>
        <w:outlineLvl w:val="1"/>
        <w:rPr>
          <w:b/>
          <w:color w:val="000000"/>
        </w:rPr>
      </w:pPr>
    </w:p>
    <w:tbl>
      <w:tblPr>
        <w:tblW w:w="100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0"/>
        <w:gridCol w:w="7185"/>
      </w:tblGrid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Наименование проекта документа, подлежащего общественному обсуждению: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r>
              <w:t>Муниципальная программ</w:t>
            </w:r>
            <w:r>
              <w:rPr>
                <w:color w:val="000000"/>
              </w:rPr>
              <w:t xml:space="preserve"> «Развитие </w:t>
            </w:r>
            <w:r w:rsidR="00587E01">
              <w:rPr>
                <w:color w:val="000000"/>
              </w:rPr>
              <w:t>образования на территории</w:t>
            </w:r>
          </w:p>
          <w:p w:rsidR="001B6DB5" w:rsidRDefault="0081008D">
            <w:pPr>
              <w:rPr>
                <w:color w:val="000000"/>
              </w:rPr>
            </w:pPr>
            <w:r>
              <w:rPr>
                <w:color w:val="000000"/>
              </w:rPr>
              <w:t>Дальнереченско</w:t>
            </w:r>
            <w:r w:rsidR="00587E01">
              <w:rPr>
                <w:color w:val="000000"/>
              </w:rPr>
              <w:t>го</w:t>
            </w:r>
            <w:r>
              <w:rPr>
                <w:color w:val="000000"/>
              </w:rPr>
              <w:t xml:space="preserve"> муниципально</w:t>
            </w:r>
            <w:bookmarkStart w:id="1" w:name="bookmark2_Копия_1"/>
            <w:r w:rsidR="00587E01">
              <w:rPr>
                <w:color w:val="000000"/>
              </w:rPr>
              <w:t>го</w:t>
            </w:r>
            <w:r>
              <w:rPr>
                <w:color w:val="000000"/>
              </w:rPr>
              <w:t xml:space="preserve"> округ</w:t>
            </w:r>
            <w:r w:rsidR="00587E01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на 2026-2030 годы</w:t>
            </w:r>
            <w:bookmarkEnd w:id="1"/>
            <w:r>
              <w:rPr>
                <w:color w:val="000000"/>
              </w:rPr>
              <w:t>»</w:t>
            </w:r>
          </w:p>
          <w:p w:rsidR="001B6DB5" w:rsidRDefault="001B6DB5">
            <w:pPr>
              <w:rPr>
                <w:color w:val="000000"/>
              </w:rPr>
            </w:pP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Организатор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AA7409" w:rsidP="00AA7409">
            <w:pPr>
              <w:spacing w:beforeAutospacing="1"/>
            </w:pPr>
            <w:r>
              <w:t xml:space="preserve">Муниципальное казенное учреждение «Управление народного образования» Дальнереченского муниципального округа 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Форма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color w:val="0000FF"/>
                <w:u w:val="single"/>
              </w:rPr>
              <w:t>https://dalmdr.ru/</w:t>
            </w:r>
            <w:r>
              <w:t>)</w:t>
            </w:r>
          </w:p>
        </w:tc>
      </w:tr>
      <w:tr w:rsidR="001B6DB5">
        <w:trPr>
          <w:trHeight w:val="502"/>
          <w:jc w:val="center"/>
        </w:trPr>
        <w:tc>
          <w:tcPr>
            <w:tcW w:w="28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Контакт: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B6DB5" w:rsidRDefault="0081008D" w:rsidP="00AA7409">
            <w:pPr>
              <w:spacing w:beforeAutospacing="1"/>
            </w:pPr>
            <w:r>
              <w:t xml:space="preserve">Почтовый адрес: 692132, Приморский край, </w:t>
            </w:r>
            <w:proofErr w:type="spellStart"/>
            <w:r>
              <w:t>Дальнереченский</w:t>
            </w:r>
            <w:proofErr w:type="spellEnd"/>
            <w:r>
              <w:t xml:space="preserve"> округ, </w:t>
            </w:r>
            <w:proofErr w:type="spellStart"/>
            <w:r>
              <w:t>г.Дальнереченск</w:t>
            </w:r>
            <w:proofErr w:type="spellEnd"/>
            <w:r>
              <w:t xml:space="preserve"> , </w:t>
            </w:r>
            <w:r w:rsidR="00AA7409">
              <w:t xml:space="preserve">ул. Героев </w:t>
            </w:r>
            <w:proofErr w:type="spellStart"/>
            <w:r w:rsidR="00AA7409">
              <w:t>Даманского</w:t>
            </w:r>
            <w:proofErr w:type="spellEnd"/>
            <w:r w:rsidR="00AA7409">
              <w:t>, 28</w:t>
            </w:r>
          </w:p>
        </w:tc>
      </w:tr>
      <w:tr w:rsidR="001B6DB5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6DB5" w:rsidRDefault="001B6DB5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 w:rsidP="00AA7409">
            <w:pPr>
              <w:spacing w:beforeAutospacing="1"/>
            </w:pPr>
            <w:r>
              <w:t>Телефон: 8(42356) 25-</w:t>
            </w:r>
            <w:r w:rsidR="00AA7409">
              <w:t>6-39</w:t>
            </w:r>
          </w:p>
        </w:tc>
      </w:tr>
      <w:tr w:rsidR="001B6DB5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6DB5" w:rsidRDefault="001B6DB5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 w:rsidP="00AA7409">
            <w:pPr>
              <w:spacing w:beforeAutospacing="1"/>
            </w:pPr>
            <w:r>
              <w:t xml:space="preserve">Контактное лицо: </w:t>
            </w:r>
            <w:proofErr w:type="spellStart"/>
            <w:r w:rsidR="00AA7409">
              <w:t>Гуцалюк</w:t>
            </w:r>
            <w:proofErr w:type="spellEnd"/>
            <w:r w:rsidR="00AA7409">
              <w:t xml:space="preserve"> Наталья Викторовна</w:t>
            </w:r>
          </w:p>
        </w:tc>
      </w:tr>
      <w:tr w:rsidR="001B6DB5">
        <w:trPr>
          <w:trHeight w:val="396"/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6DB5" w:rsidRDefault="001B6DB5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 w:rsidP="00AA7409">
            <w:pPr>
              <w:spacing w:beforeAutospacing="1"/>
            </w:pPr>
            <w:r>
              <w:t xml:space="preserve">Адрес электронной почты: </w:t>
            </w:r>
            <w:hyperlink r:id="rId6" w:history="1">
              <w:r w:rsidR="00AA7409" w:rsidRPr="00DB6B50">
                <w:rPr>
                  <w:rStyle w:val="a3"/>
                  <w:lang w:val="en-US"/>
                </w:rPr>
                <w:t>mku</w:t>
              </w:r>
              <w:r w:rsidR="00AA7409" w:rsidRPr="00AA7409">
                <w:rPr>
                  <w:rStyle w:val="a3"/>
                </w:rPr>
                <w:t>_</w:t>
              </w:r>
              <w:r w:rsidR="00AA7409" w:rsidRPr="00DB6B50">
                <w:rPr>
                  <w:rStyle w:val="a3"/>
                  <w:lang w:val="en-US"/>
                </w:rPr>
                <w:t>uno</w:t>
              </w:r>
              <w:r w:rsidR="00AA7409" w:rsidRPr="00AA7409">
                <w:rPr>
                  <w:rStyle w:val="a3"/>
                </w:rPr>
                <w:t>_</w:t>
              </w:r>
              <w:r w:rsidR="00AA7409" w:rsidRPr="00DB6B50">
                <w:rPr>
                  <w:rStyle w:val="a3"/>
                  <w:lang w:val="en-US"/>
                </w:rPr>
                <w:t>dmr</w:t>
              </w:r>
              <w:r w:rsidR="00AA7409" w:rsidRPr="00AA7409">
                <w:rPr>
                  <w:rStyle w:val="a3"/>
                </w:rPr>
                <w:t>@</w:t>
              </w:r>
              <w:r w:rsidR="00AA7409" w:rsidRPr="00DB6B50">
                <w:rPr>
                  <w:rStyle w:val="a3"/>
                  <w:lang w:val="en-US"/>
                </w:rPr>
                <w:t>mail</w:t>
              </w:r>
              <w:r w:rsidR="00AA7409" w:rsidRPr="00AA7409">
                <w:rPr>
                  <w:rStyle w:val="a3"/>
                </w:rPr>
                <w:t>.</w:t>
              </w:r>
              <w:proofErr w:type="spellStart"/>
              <w:r w:rsidR="00AA7409" w:rsidRPr="00DB6B50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Срок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r>
              <w:t xml:space="preserve">Дата начала общественного обсуждения: </w:t>
            </w:r>
            <w:r w:rsidRPr="00587E01">
              <w:t>14</w:t>
            </w:r>
            <w:r>
              <w:t>.01.20</w:t>
            </w:r>
            <w:r w:rsidRPr="00587E01">
              <w:t>26</w:t>
            </w:r>
          </w:p>
          <w:p w:rsidR="001B6DB5" w:rsidRDefault="0081008D" w:rsidP="002B21C0">
            <w:r>
              <w:t xml:space="preserve">Дата окончания общественного обсуждения: </w:t>
            </w:r>
            <w:r w:rsidRPr="00587E01">
              <w:t>20</w:t>
            </w:r>
            <w:r>
              <w:t>.0</w:t>
            </w:r>
            <w:r w:rsidR="002B21C0">
              <w:t>1</w:t>
            </w:r>
            <w:r>
              <w:t>.2026</w:t>
            </w:r>
          </w:p>
        </w:tc>
        <w:bookmarkStart w:id="2" w:name="_GoBack"/>
        <w:bookmarkEnd w:id="2"/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Порядок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Общественное обсуждение проводится путем размещения проекта муниципальной программы</w:t>
            </w:r>
            <w:r>
              <w:rPr>
                <w:color w:val="000000"/>
              </w:rPr>
              <w:t xml:space="preserve"> «</w:t>
            </w:r>
            <w:r w:rsidR="00587E01">
              <w:rPr>
                <w:color w:val="000000"/>
              </w:rPr>
              <w:t>Развитие образования на территории</w:t>
            </w:r>
            <w:r>
              <w:rPr>
                <w:color w:val="000000"/>
              </w:rPr>
              <w:t xml:space="preserve"> </w:t>
            </w:r>
          </w:p>
          <w:p w:rsidR="001B6DB5" w:rsidRDefault="0081008D" w:rsidP="00587E01">
            <w:pPr>
              <w:spacing w:beforeAutospacing="1"/>
            </w:pPr>
            <w:r w:rsidRPr="00587E01">
              <w:rPr>
                <w:color w:val="000000"/>
              </w:rPr>
              <w:t>Дальнереченско</w:t>
            </w:r>
            <w:r w:rsidR="00587E01">
              <w:rPr>
                <w:color w:val="000000"/>
              </w:rPr>
              <w:t xml:space="preserve">го </w:t>
            </w:r>
            <w:r w:rsidRPr="00587E01">
              <w:rPr>
                <w:color w:val="000000"/>
              </w:rPr>
              <w:t>муниципально</w:t>
            </w:r>
            <w:bookmarkStart w:id="3" w:name="bookmark2_Копия_1_Копия_1"/>
            <w:r w:rsidR="00587E01">
              <w:rPr>
                <w:color w:val="000000"/>
              </w:rPr>
              <w:t>го</w:t>
            </w:r>
            <w:r w:rsidRPr="00587E01">
              <w:rPr>
                <w:color w:val="000000"/>
              </w:rPr>
              <w:t xml:space="preserve"> округ</w:t>
            </w:r>
            <w:r w:rsidR="00587E01">
              <w:rPr>
                <w:color w:val="000000"/>
              </w:rPr>
              <w:t>а</w:t>
            </w:r>
            <w:r w:rsidRPr="00587E01">
              <w:rPr>
                <w:color w:val="000000"/>
              </w:rPr>
              <w:t xml:space="preserve"> на 2026-2030 годы</w:t>
            </w:r>
            <w:bookmarkEnd w:id="3"/>
            <w:r w:rsidRPr="00587E01">
              <w:rPr>
                <w:color w:val="000000"/>
              </w:rPr>
              <w:t xml:space="preserve">» </w:t>
            </w:r>
            <w:r>
              <w:t xml:space="preserve"> на официальном сайте</w:t>
            </w:r>
            <w:bookmarkStart w:id="4" w:name="Par811"/>
            <w:bookmarkEnd w:id="4"/>
            <w:r>
              <w:t xml:space="preserve"> в течении </w:t>
            </w:r>
            <w:r w:rsidRPr="00AA7409">
              <w:t>7 (семи</w:t>
            </w:r>
            <w:r>
              <w:t>) календарных дней с дня начала общественного обсуждения.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Способ подачи предложений и замечаний, требования к их оформлению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r>
              <w:t xml:space="preserve">Предложения и замечания к проекту муниципальной программы </w:t>
            </w:r>
            <w:r>
              <w:rPr>
                <w:color w:val="000000"/>
              </w:rPr>
              <w:t xml:space="preserve">«Развитие </w:t>
            </w:r>
            <w:r w:rsidR="00587E01">
              <w:rPr>
                <w:color w:val="000000"/>
              </w:rPr>
              <w:t>образования на территории</w:t>
            </w:r>
            <w:r>
              <w:rPr>
                <w:color w:val="000000"/>
              </w:rPr>
              <w:t xml:space="preserve"> </w:t>
            </w:r>
          </w:p>
          <w:p w:rsidR="001B6DB5" w:rsidRDefault="0081008D">
            <w:r>
              <w:rPr>
                <w:color w:val="000000"/>
              </w:rPr>
              <w:t>Дальнереченско</w:t>
            </w:r>
            <w:r w:rsidR="00587E01">
              <w:rPr>
                <w:color w:val="000000"/>
              </w:rPr>
              <w:t>го</w:t>
            </w:r>
            <w:r>
              <w:rPr>
                <w:color w:val="000000"/>
              </w:rPr>
              <w:t xml:space="preserve"> муниципально</w:t>
            </w:r>
            <w:bookmarkStart w:id="5" w:name="bookmark2_Копия_1_Копия_2"/>
            <w:r w:rsidR="00587E01">
              <w:rPr>
                <w:color w:val="000000"/>
              </w:rPr>
              <w:t>го</w:t>
            </w:r>
            <w:r>
              <w:rPr>
                <w:color w:val="000000"/>
              </w:rPr>
              <w:t xml:space="preserve"> округ</w:t>
            </w:r>
            <w:r w:rsidR="00587E01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на 2026-2030 годы</w:t>
            </w:r>
            <w:bookmarkEnd w:id="5"/>
            <w:r>
              <w:rPr>
                <w:color w:val="000000"/>
              </w:rPr>
              <w:t xml:space="preserve">» </w:t>
            </w:r>
            <w:r>
              <w:t xml:space="preserve">подаются участниками общественного обсуждения в письменной форме на указанный выше адрес электронной почты либо в печатном виде по адресу: Приморский край, </w:t>
            </w:r>
            <w:proofErr w:type="spellStart"/>
            <w:r>
              <w:t>Дальнереченский</w:t>
            </w:r>
            <w:proofErr w:type="spellEnd"/>
            <w:r>
              <w:t xml:space="preserve"> округ, г. </w:t>
            </w:r>
            <w:proofErr w:type="gramStart"/>
            <w:r>
              <w:t>Дальнереченск ,</w:t>
            </w:r>
            <w:proofErr w:type="gramEnd"/>
            <w:r>
              <w:t xml:space="preserve"> </w:t>
            </w:r>
            <w:proofErr w:type="spellStart"/>
            <w:r w:rsidR="00AA7409">
              <w:t>ул.Героев</w:t>
            </w:r>
            <w:proofErr w:type="spellEnd"/>
            <w:r w:rsidR="00AA7409">
              <w:t xml:space="preserve"> </w:t>
            </w:r>
            <w:proofErr w:type="spellStart"/>
            <w:r w:rsidR="00AA7409">
              <w:t>Даманского</w:t>
            </w:r>
            <w:proofErr w:type="spellEnd"/>
            <w:r w:rsidR="00AA7409">
              <w:t>, 28</w:t>
            </w:r>
            <w:r>
              <w:t>,  с 09:00 ч.  до 16:00 ч.</w:t>
            </w:r>
          </w:p>
          <w:p w:rsidR="001B6DB5" w:rsidRDefault="0081008D">
            <w: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 w:rsidR="001B6DB5" w:rsidRDefault="0081008D">
            <w: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 xml:space="preserve">Порядок определения результатов общественного </w:t>
            </w:r>
            <w:r>
              <w:lastRenderedPageBreak/>
              <w:t>обсуждения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r>
              <w:lastRenderedPageBreak/>
              <w:t xml:space="preserve">Поступившие предложения и замечания к проекту муниципальной </w:t>
            </w:r>
            <w:proofErr w:type="gramStart"/>
            <w:r>
              <w:t xml:space="preserve">программы </w:t>
            </w:r>
            <w:r>
              <w:rPr>
                <w:color w:val="000000"/>
              </w:rPr>
              <w:t xml:space="preserve"> «</w:t>
            </w:r>
            <w:proofErr w:type="gramEnd"/>
            <w:r>
              <w:rPr>
                <w:color w:val="000000"/>
              </w:rPr>
              <w:t xml:space="preserve">Развитие </w:t>
            </w:r>
            <w:r w:rsidR="00587E01">
              <w:rPr>
                <w:color w:val="000000"/>
              </w:rPr>
              <w:t xml:space="preserve">образования на территории </w:t>
            </w:r>
          </w:p>
          <w:p w:rsidR="001B6DB5" w:rsidRDefault="0081008D">
            <w:r w:rsidRPr="00587E01">
              <w:rPr>
                <w:color w:val="000000"/>
              </w:rPr>
              <w:t>Дальнереченско</w:t>
            </w:r>
            <w:r w:rsidR="00587E01">
              <w:rPr>
                <w:color w:val="000000"/>
              </w:rPr>
              <w:t>го</w:t>
            </w:r>
            <w:r w:rsidRPr="00587E01">
              <w:rPr>
                <w:color w:val="000000"/>
              </w:rPr>
              <w:t xml:space="preserve"> муниципально</w:t>
            </w:r>
            <w:bookmarkStart w:id="6" w:name="bookmark2_Копия_1_Копия_1_Копия_1"/>
            <w:r w:rsidR="00587E01">
              <w:rPr>
                <w:color w:val="000000"/>
              </w:rPr>
              <w:t>го</w:t>
            </w:r>
            <w:r w:rsidRPr="00587E01">
              <w:rPr>
                <w:color w:val="000000"/>
              </w:rPr>
              <w:t xml:space="preserve"> округ</w:t>
            </w:r>
            <w:r w:rsidR="00587E01">
              <w:rPr>
                <w:color w:val="000000"/>
              </w:rPr>
              <w:t>а</w:t>
            </w:r>
            <w:r w:rsidRPr="00587E01">
              <w:rPr>
                <w:color w:val="000000"/>
              </w:rPr>
              <w:t xml:space="preserve"> на 2026-2030 годы</w:t>
            </w:r>
            <w:bookmarkEnd w:id="6"/>
            <w:r w:rsidRPr="00587E01">
              <w:rPr>
                <w:color w:val="000000"/>
              </w:rPr>
              <w:t>»</w:t>
            </w:r>
            <w:r>
              <w:t xml:space="preserve"> </w:t>
            </w:r>
            <w:r>
              <w:lastRenderedPageBreak/>
              <w:t>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 w:rsidR="001B6DB5" w:rsidRDefault="0081008D" w:rsidP="00587E01">
            <w: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lastRenderedPageBreak/>
              <w:t>Текст проекта документа, подлежащего общественному обсуждению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Прилагается</w:t>
            </w:r>
          </w:p>
        </w:tc>
      </w:tr>
    </w:tbl>
    <w:p w:rsidR="001B6DB5" w:rsidRDefault="0081008D">
      <w:pPr>
        <w:spacing w:beforeAutospacing="1" w:afterAutospacing="1"/>
      </w:pPr>
      <w:r>
        <w:t> </w:t>
      </w:r>
    </w:p>
    <w:p w:rsidR="001B6DB5" w:rsidRDefault="001B6DB5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sectPr w:rsidR="001B6DB5">
      <w:footerReference w:type="even" r:id="rId7"/>
      <w:footerReference w:type="default" r:id="rId8"/>
      <w:footerReference w:type="first" r:id="rId9"/>
      <w:pgSz w:w="11906" w:h="16838"/>
      <w:pgMar w:top="1134" w:right="567" w:bottom="1559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8C2" w:rsidRDefault="00A408C2">
      <w:r>
        <w:separator/>
      </w:r>
    </w:p>
  </w:endnote>
  <w:endnote w:type="continuationSeparator" w:id="0">
    <w:p w:rsidR="00A408C2" w:rsidRDefault="00A4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B5" w:rsidRDefault="001B6D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B5" w:rsidRDefault="001B6DB5">
    <w:pPr>
      <w:pStyle w:val="a5"/>
      <w:jc w:val="right"/>
    </w:pPr>
  </w:p>
  <w:p w:rsidR="001B6DB5" w:rsidRDefault="001B6D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B5" w:rsidRDefault="001B6DB5">
    <w:pPr>
      <w:pStyle w:val="a5"/>
      <w:jc w:val="right"/>
    </w:pPr>
  </w:p>
  <w:p w:rsidR="001B6DB5" w:rsidRDefault="001B6D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8C2" w:rsidRDefault="00A408C2">
      <w:r>
        <w:separator/>
      </w:r>
    </w:p>
  </w:footnote>
  <w:footnote w:type="continuationSeparator" w:id="0">
    <w:p w:rsidR="00A408C2" w:rsidRDefault="00A40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B5"/>
    <w:rsid w:val="001B6DB5"/>
    <w:rsid w:val="002B21C0"/>
    <w:rsid w:val="00587E01"/>
    <w:rsid w:val="0081008D"/>
    <w:rsid w:val="00A408C2"/>
    <w:rsid w:val="00AA7409"/>
    <w:rsid w:val="00C12AEA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26D8"/>
  <w15:docId w15:val="{680E4082-3C34-49C5-974D-12DA6FC1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76DF"/>
    <w:rPr>
      <w:rFonts w:cs="Times New Roman"/>
      <w:color w:val="996633"/>
      <w:u w:val="none"/>
      <w:effect w:val="none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612F6"/>
    <w:rPr>
      <w:color w:val="605E5C"/>
      <w:shd w:val="clear" w:color="auto" w:fill="E1DFDD"/>
    </w:rPr>
  </w:style>
  <w:style w:type="paragraph" w:customStyle="1" w:styleId="1">
    <w:name w:val="Заголовок1"/>
    <w:next w:val="a6"/>
    <w:qFormat/>
    <w:rsid w:val="002976DF"/>
    <w:rPr>
      <w:rFonts w:ascii="Arial" w:eastAsia="Times New Roman" w:hAnsi="Arial" w:cs="Arial"/>
      <w:b/>
      <w:bCs/>
      <w:lang w:eastAsia="ru-RU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Колонтитулы"/>
    <w:basedOn w:val="a"/>
    <w:qFormat/>
  </w:style>
  <w:style w:type="paragraph" w:styleId="a5">
    <w:name w:val="footer"/>
    <w:basedOn w:val="a"/>
    <w:link w:val="a4"/>
    <w:uiPriority w:val="99"/>
    <w:rsid w:val="002976DF"/>
    <w:pPr>
      <w:tabs>
        <w:tab w:val="center" w:pos="4677"/>
        <w:tab w:val="right" w:pos="9355"/>
      </w:tabs>
    </w:pPr>
  </w:style>
  <w:style w:type="numbering" w:customStyle="1" w:styleId="ab">
    <w:name w:val="Без списка"/>
    <w:uiPriority w:val="99"/>
    <w:semiHidden/>
    <w:unhideWhenUsed/>
    <w:qFormat/>
  </w:style>
  <w:style w:type="paragraph" w:styleId="ac">
    <w:name w:val="Balloon Text"/>
    <w:basedOn w:val="a"/>
    <w:link w:val="ad"/>
    <w:uiPriority w:val="99"/>
    <w:semiHidden/>
    <w:unhideWhenUsed/>
    <w:rsid w:val="00587E0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7E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u_uno_dmr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dc:description/>
  <cp:lastModifiedBy>Бринько</cp:lastModifiedBy>
  <cp:revision>17</cp:revision>
  <cp:lastPrinted>2026-01-12T04:17:00Z</cp:lastPrinted>
  <dcterms:created xsi:type="dcterms:W3CDTF">2022-01-17T14:10:00Z</dcterms:created>
  <dcterms:modified xsi:type="dcterms:W3CDTF">2026-01-12T04:21:00Z</dcterms:modified>
  <dc:language>ru-RU</dc:language>
</cp:coreProperties>
</file>