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>1. В отношении жилого помещения общей площадью 40,29 кв. м. с кадастровым номером 25:02:330101:287, расположенного по адресу: Приморский край, Дальнереченский район, с. Пожига, ул. Центральная, дом 53 в качестве его правообладателя, владеющего данным объектом недвижимости на праве собственности, выявлен Коленников Сергей Иванович , 15.05.1975 г.р., место рождения с. Ариадное, Дальнереченского района,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-------</w:t>
      </w:r>
      <w:r>
        <w:rPr>
          <w:sz w:val="26"/>
          <w:szCs w:val="26"/>
        </w:rPr>
        <w:t xml:space="preserve"> выдан ------------- , код подразделении ,  СНИЛС   проживающий по адресу: 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Коленникова Сергея Ивановича на указанный в пункте 1 настоящего постановления объект недвижимости подтверждается </w:t>
      </w:r>
      <w:r>
        <w:rPr>
          <w:color w:val="C9211E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Договором купли-продажи от 28.04.1998  реестровый номер  № 938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3. Указанный в пункте 1 настоящего постановления объект недвижимости </w:t>
      </w:r>
      <w:r>
        <w:rPr>
          <w:color w:val="000000"/>
          <w:sz w:val="26"/>
          <w:szCs w:val="26"/>
        </w:rPr>
        <w:t xml:space="preserve">не прекратил существование, что подтверждается прилагаемым актом осмотра            от </w:t>
      </w:r>
      <w:r>
        <w:rPr>
          <w:color w:val="C9211E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30.11.2022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30 ноября 2022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Настоящий акт составлен в результате проведенного  30 ноября </w:t>
      </w:r>
      <w:r>
        <w:rPr>
          <w:b/>
          <w:u w:val="single"/>
        </w:rPr>
        <w:t xml:space="preserve"> 2022 г в 10 ч 00м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25:02:330101:287</w:t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>Приморский край, Дальнереченский район, с. Пожига, ул. Центральная, дом 53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>Приморский край, Дальнереченский район, с. Пожига, ул. Центральная, дом 53</w:t>
      </w:r>
      <w:r>
        <w:rPr/>
        <w:t>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color w:val="000000"/>
          <w:u w:val="single"/>
        </w:rPr>
        <w:t xml:space="preserve">не прекратил существование. 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101</TotalTime>
  <Application>LibreOffice/7.3.1.3$Windows_X86_64 LibreOffice_project/a69ca51ded25f3eefd52d7bf9a5fad8c90b87951</Application>
  <AppVersion>15.0000</AppVersion>
  <Pages>2</Pages>
  <Words>454</Words>
  <Characters>3463</Characters>
  <CharactersWithSpaces>4148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2023-06-29T11:26:28Z</dcterms:modified>
  <cp:revision>12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