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86" w:type="dxa"/>
        <w:tblInd w:w="-74" w:type="dxa"/>
        <w:tblLayout w:type="fixed"/>
        <w:tblLook w:val="0000"/>
      </w:tblPr>
      <w:tblGrid>
        <w:gridCol w:w="4718"/>
        <w:gridCol w:w="2268"/>
      </w:tblGrid>
      <w:tr w:rsidR="00615A63" w:rsidRPr="00615A63" w:rsidTr="00615A63">
        <w:trPr>
          <w:trHeight w:val="142"/>
        </w:trPr>
        <w:tc>
          <w:tcPr>
            <w:tcW w:w="4718" w:type="dxa"/>
          </w:tcPr>
          <w:p w:rsidR="00615A63" w:rsidRPr="00615A63" w:rsidRDefault="00615A63" w:rsidP="000A5196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 w:rsidRPr="00615A63">
              <w:rPr>
                <w:noProof/>
                <w:sz w:val="28"/>
                <w:szCs w:val="28"/>
              </w:rPr>
              <w:t>Уважаемые сельхозтоваропроизводители!!!</w:t>
            </w:r>
          </w:p>
        </w:tc>
        <w:tc>
          <w:tcPr>
            <w:tcW w:w="2268" w:type="dxa"/>
          </w:tcPr>
          <w:p w:rsidR="00615A63" w:rsidRPr="00615A63" w:rsidRDefault="00615A63" w:rsidP="000A5196">
            <w:pPr>
              <w:rPr>
                <w:sz w:val="28"/>
                <w:szCs w:val="28"/>
              </w:rPr>
            </w:pPr>
          </w:p>
        </w:tc>
      </w:tr>
    </w:tbl>
    <w:p w:rsidR="00E92C1E" w:rsidRDefault="00E92C1E" w:rsidP="00615A63">
      <w:pPr>
        <w:spacing w:line="336" w:lineRule="auto"/>
        <w:jc w:val="both"/>
        <w:rPr>
          <w:bCs/>
          <w:color w:val="000000"/>
          <w:sz w:val="28"/>
          <w:szCs w:val="28"/>
        </w:rPr>
      </w:pPr>
    </w:p>
    <w:p w:rsidR="0040566B" w:rsidRDefault="0040566B" w:rsidP="00B80DA2">
      <w:pPr>
        <w:spacing w:line="336" w:lineRule="auto"/>
        <w:ind w:firstLine="9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Министерство сельского хозяйства Приморского края (далее – министерство) по вопросу сельскохозяйственного страхования и завершению посевной кампании сообщает следующее.</w:t>
      </w:r>
    </w:p>
    <w:p w:rsidR="00A56BB3" w:rsidRDefault="0040566B" w:rsidP="00A56BB3">
      <w:pPr>
        <w:spacing w:line="336" w:lineRule="auto"/>
        <w:ind w:firstLine="9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соответствии с пунктом 6.5.4 </w:t>
      </w:r>
      <w:r w:rsidR="00C12FF9">
        <w:rPr>
          <w:bCs/>
          <w:color w:val="000000"/>
          <w:sz w:val="28"/>
          <w:szCs w:val="28"/>
        </w:rPr>
        <w:t>Правил страхования урожая сельскохозяйственных культур, в</w:t>
      </w:r>
      <w:r w:rsidR="00C12FF9" w:rsidRPr="00C12FF9">
        <w:rPr>
          <w:bCs/>
          <w:color w:val="000000"/>
          <w:sz w:val="28"/>
          <w:szCs w:val="28"/>
        </w:rPr>
        <w:t xml:space="preserve"> случае если после окончания сева (посадки) выявляются расхождения фактических посевных площадей (площади посадки) и планируе</w:t>
      </w:r>
      <w:r w:rsidR="00C12FF9">
        <w:rPr>
          <w:bCs/>
          <w:color w:val="000000"/>
          <w:sz w:val="28"/>
          <w:szCs w:val="28"/>
        </w:rPr>
        <w:t xml:space="preserve">мых, то по согласованию сторон </w:t>
      </w:r>
      <w:r w:rsidR="00C12FF9" w:rsidRPr="00C12FF9">
        <w:rPr>
          <w:bCs/>
          <w:color w:val="000000"/>
          <w:sz w:val="28"/>
          <w:szCs w:val="28"/>
        </w:rPr>
        <w:t>производится уточнение договора страхования в части посевных площадей и страховой суммы в соответствии с данными статистической отчетности по форме 4-СХ или 1 –фермер. Уточнение договора страхования производится в течение 30 рабочих дней после получения Страховщиком уведомления о выявленном Страхователем расхождении посевных площадей (посадки).</w:t>
      </w:r>
    </w:p>
    <w:p w:rsidR="00C12FF9" w:rsidRDefault="00C12FF9" w:rsidP="00A56BB3">
      <w:pPr>
        <w:spacing w:line="336" w:lineRule="auto"/>
        <w:ind w:firstLine="90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Таким образом,</w:t>
      </w:r>
      <w:r w:rsidR="00A56BB3">
        <w:rPr>
          <w:bCs/>
          <w:color w:val="000000"/>
          <w:sz w:val="28"/>
          <w:szCs w:val="28"/>
        </w:rPr>
        <w:t>для корректировки площади посева необходимо заключить дополнительное соглашение к договору страхования</w:t>
      </w:r>
      <w:r w:rsidR="00B627FF">
        <w:rPr>
          <w:bCs/>
          <w:color w:val="000000"/>
          <w:sz w:val="28"/>
          <w:szCs w:val="28"/>
        </w:rPr>
        <w:t xml:space="preserve">, откорректировать площади посева, страховую сумму и страховую </w:t>
      </w:r>
      <w:r w:rsidR="00B627FF">
        <w:rPr>
          <w:bCs/>
          <w:color w:val="000000"/>
          <w:sz w:val="28"/>
          <w:szCs w:val="28"/>
        </w:rPr>
        <w:lastRenderedPageBreak/>
        <w:t>премию (при этом, часть излишне оплаченной страховой премии будет возвращена аграрию)</w:t>
      </w:r>
      <w:r w:rsidR="00A56BB3">
        <w:rPr>
          <w:bCs/>
          <w:color w:val="000000"/>
          <w:sz w:val="28"/>
          <w:szCs w:val="28"/>
        </w:rPr>
        <w:t>. В случае,</w:t>
      </w:r>
      <w:r w:rsidRPr="00A56BB3">
        <w:rPr>
          <w:b/>
          <w:bCs/>
          <w:color w:val="000000"/>
          <w:sz w:val="28"/>
          <w:szCs w:val="28"/>
        </w:rPr>
        <w:t>если застрахованная площадь не соответствует фактически засеянной</w:t>
      </w:r>
      <w:r>
        <w:rPr>
          <w:bCs/>
          <w:color w:val="000000"/>
          <w:sz w:val="28"/>
          <w:szCs w:val="28"/>
        </w:rPr>
        <w:t>, а рекомендованные сроки сева прошли, и уже в настоящее время есть убыток, сельхозтоваропроизводителю</w:t>
      </w:r>
      <w:r w:rsidRPr="00A56BB3">
        <w:rPr>
          <w:b/>
          <w:bCs/>
          <w:color w:val="000000"/>
          <w:sz w:val="28"/>
          <w:szCs w:val="28"/>
        </w:rPr>
        <w:t>необходимо письменно информировать страховую компанию об убытке</w:t>
      </w:r>
      <w:r>
        <w:rPr>
          <w:bCs/>
          <w:color w:val="000000"/>
          <w:sz w:val="28"/>
          <w:szCs w:val="28"/>
        </w:rPr>
        <w:t xml:space="preserve">. </w:t>
      </w:r>
    </w:p>
    <w:p w:rsidR="00E92C1E" w:rsidRDefault="00E40106" w:rsidP="00E40106">
      <w:pPr>
        <w:spacing w:line="360" w:lineRule="auto"/>
        <w:ind w:firstLine="900"/>
        <w:jc w:val="both"/>
        <w:rPr>
          <w:bCs/>
          <w:color w:val="000000"/>
          <w:sz w:val="28"/>
          <w:szCs w:val="28"/>
        </w:rPr>
      </w:pPr>
      <w:r w:rsidRPr="00E40106">
        <w:rPr>
          <w:bCs/>
          <w:color w:val="000000"/>
          <w:sz w:val="28"/>
          <w:szCs w:val="28"/>
        </w:rPr>
        <w:t>Опасное для производства сельскохозяйственной продукции природное явление считается состоявшимся, если оно соответствует критериям, определенным договором страхования для данного явления, и произошло в период страхования, обус</w:t>
      </w:r>
      <w:r>
        <w:rPr>
          <w:bCs/>
          <w:color w:val="000000"/>
          <w:sz w:val="28"/>
          <w:szCs w:val="28"/>
        </w:rPr>
        <w:t xml:space="preserve">ловленный договором страхования, </w:t>
      </w:r>
      <w:r w:rsidRPr="00DF2A67">
        <w:rPr>
          <w:b/>
          <w:bCs/>
          <w:color w:val="000000"/>
          <w:sz w:val="28"/>
          <w:szCs w:val="28"/>
        </w:rPr>
        <w:t>а также вовремя и в полном объеме произведена оплата первого и второго страхового взноса</w:t>
      </w:r>
      <w:r>
        <w:rPr>
          <w:bCs/>
          <w:color w:val="000000"/>
          <w:sz w:val="28"/>
          <w:szCs w:val="28"/>
        </w:rPr>
        <w:t xml:space="preserve"> по договору страхования. </w:t>
      </w:r>
    </w:p>
    <w:p w:rsidR="00E40106" w:rsidRPr="00E40106" w:rsidRDefault="00E40106" w:rsidP="00E4010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В случае, если зафиксировано опасное природное явление</w:t>
      </w:r>
      <w:r w:rsidR="00E92C1E">
        <w:rPr>
          <w:bCs/>
          <w:color w:val="000000"/>
          <w:sz w:val="28"/>
          <w:szCs w:val="28"/>
        </w:rPr>
        <w:t xml:space="preserve"> (</w:t>
      </w:r>
      <w:r w:rsidR="00E92C1E" w:rsidRPr="00E92C1E">
        <w:rPr>
          <w:bCs/>
          <w:i/>
          <w:color w:val="000000"/>
          <w:sz w:val="28"/>
          <w:szCs w:val="28"/>
        </w:rPr>
        <w:t>в настоящий период это такие явления как наводнение, подтопление, сильный ливень, сильный и (или) продолжительный дождь</w:t>
      </w:r>
      <w:r w:rsidR="00E92C1E">
        <w:rPr>
          <w:bCs/>
          <w:color w:val="000000"/>
          <w:sz w:val="28"/>
          <w:szCs w:val="28"/>
        </w:rPr>
        <w:t xml:space="preserve">) и оплачен первый страховой взнос своевременно и в полном объеме, аграрий должен </w:t>
      </w:r>
      <w:r w:rsidR="00E92C1E" w:rsidRPr="00E92C1E">
        <w:rPr>
          <w:b/>
          <w:sz w:val="28"/>
          <w:szCs w:val="28"/>
        </w:rPr>
        <w:t>письменно уведомить страховщика о наступлении страхового события</w:t>
      </w:r>
      <w:r>
        <w:rPr>
          <w:bCs/>
          <w:color w:val="000000"/>
          <w:sz w:val="28"/>
          <w:szCs w:val="28"/>
        </w:rPr>
        <w:t xml:space="preserve">, а </w:t>
      </w:r>
      <w:r w:rsidR="00E92C1E">
        <w:rPr>
          <w:bCs/>
          <w:color w:val="000000"/>
          <w:sz w:val="28"/>
          <w:szCs w:val="28"/>
        </w:rPr>
        <w:t>также самостоятельно отслеживать своевременность оплаты по второму страховому взносу. Если в виду каких-либо обстоятельств второй взнос не может быть оплачен за счет средств субсидии в сроки, установленные договором страхования,</w:t>
      </w:r>
      <w:r>
        <w:rPr>
          <w:bCs/>
          <w:color w:val="000000"/>
          <w:sz w:val="28"/>
          <w:szCs w:val="28"/>
        </w:rPr>
        <w:t>сельхозтоваропроизводитель должен</w:t>
      </w:r>
      <w:r>
        <w:rPr>
          <w:sz w:val="28"/>
          <w:szCs w:val="28"/>
        </w:rPr>
        <w:t xml:space="preserve"> быть готовым</w:t>
      </w:r>
      <w:r w:rsidRPr="00DF2A67">
        <w:rPr>
          <w:b/>
          <w:sz w:val="28"/>
          <w:szCs w:val="28"/>
        </w:rPr>
        <w:t>оплатить второй взнос самостоятельно</w:t>
      </w:r>
      <w:r w:rsidR="00DF2A67">
        <w:rPr>
          <w:sz w:val="28"/>
          <w:szCs w:val="28"/>
        </w:rPr>
        <w:t>.</w:t>
      </w:r>
    </w:p>
    <w:p w:rsidR="00B80DA2" w:rsidRDefault="00A56BB3" w:rsidP="00B80DA2">
      <w:pPr>
        <w:spacing w:line="336" w:lineRule="auto"/>
        <w:ind w:firstLine="902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Дополнительно сообщаем, что м</w:t>
      </w:r>
      <w:r w:rsidR="00B80DA2">
        <w:rPr>
          <w:sz w:val="28"/>
          <w:szCs w:val="28"/>
        </w:rPr>
        <w:t xml:space="preserve">ежведомственной рабочей группой при Банке России, в состав которой входят представители Минсельхоза России, Минфина России и Союза «Единое объединение страховщиков агропромышленного комплекса -Национальный союз агростраховщиков» (НСА), разработана и утверждена специальнаяинструкция-памятка с подробным разъяснением алгоритма действий сельхозтоваропроизводителя и страховщика при наступлении события, имеющего признаки страхового случая, при страховании урожая сельскохозяйственных культур, сельскохозяйственных животных, объектов товарной аквакультуры, которые размещены на сайте министерства </w:t>
      </w:r>
      <w:r w:rsidR="00B80DA2" w:rsidRPr="0094797A">
        <w:rPr>
          <w:b/>
          <w:sz w:val="28"/>
          <w:szCs w:val="28"/>
          <w:lang w:val="en-US"/>
        </w:rPr>
        <w:t>www</w:t>
      </w:r>
      <w:r w:rsidR="00B80DA2" w:rsidRPr="0094797A">
        <w:rPr>
          <w:b/>
          <w:sz w:val="28"/>
          <w:szCs w:val="28"/>
        </w:rPr>
        <w:t>.</w:t>
      </w:r>
      <w:r w:rsidR="00B80DA2" w:rsidRPr="0094797A">
        <w:rPr>
          <w:b/>
          <w:sz w:val="28"/>
          <w:szCs w:val="28"/>
          <w:lang w:val="en-US"/>
        </w:rPr>
        <w:t>agrodv</w:t>
      </w:r>
      <w:r w:rsidR="00B80DA2" w:rsidRPr="0094797A">
        <w:rPr>
          <w:b/>
          <w:sz w:val="28"/>
          <w:szCs w:val="28"/>
        </w:rPr>
        <w:t>.</w:t>
      </w:r>
      <w:r w:rsidR="00B80DA2" w:rsidRPr="0094797A">
        <w:rPr>
          <w:b/>
          <w:sz w:val="28"/>
          <w:szCs w:val="28"/>
          <w:lang w:val="en-US"/>
        </w:rPr>
        <w:t>ru</w:t>
      </w:r>
      <w:r w:rsidR="00B80DA2">
        <w:rPr>
          <w:sz w:val="28"/>
          <w:szCs w:val="28"/>
        </w:rPr>
        <w:t>в разделе «Агрострахование» в подразделе «При наступлении страхового случая»</w:t>
      </w:r>
      <w:r w:rsidR="00B80DA2">
        <w:t>(</w:t>
      </w:r>
      <w:hyperlink r:id="rId8" w:history="1">
        <w:r w:rsidR="00B80DA2" w:rsidRPr="00284BDE">
          <w:rPr>
            <w:rStyle w:val="a7"/>
            <w:sz w:val="28"/>
            <w:szCs w:val="28"/>
          </w:rPr>
          <w:t>http://www.agrodv.ru/content/informatsiya-0</w:t>
        </w:r>
      </w:hyperlink>
      <w:r w:rsidR="00B80DA2">
        <w:rPr>
          <w:sz w:val="28"/>
          <w:szCs w:val="28"/>
        </w:rPr>
        <w:t>).</w:t>
      </w:r>
    </w:p>
    <w:p w:rsidR="00B80DA2" w:rsidRPr="006151F9" w:rsidRDefault="00B80DA2" w:rsidP="00B80DA2">
      <w:pPr>
        <w:spacing w:line="336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в целях оперативного реагирования на возникающие вопросы, в НСА (Союз «Единое объединение страховщиков агропромышленного комплекса – Национальный союз агростраховщиков») открыта горячая линия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(тел.: +7 (495) 782-04-99, эл. почта: </w:t>
      </w:r>
      <w:hyperlink r:id="rId9" w:history="1">
        <w:r w:rsidRPr="00757317">
          <w:rPr>
            <w:rStyle w:val="a7"/>
            <w:sz w:val="28"/>
            <w:szCs w:val="28"/>
            <w:lang w:val="en-US"/>
          </w:rPr>
          <w:t>agrohelp</w:t>
        </w:r>
        <w:r w:rsidRPr="00757317">
          <w:rPr>
            <w:rStyle w:val="a7"/>
            <w:sz w:val="28"/>
            <w:szCs w:val="28"/>
          </w:rPr>
          <w:t>@</w:t>
        </w:r>
        <w:r w:rsidRPr="00757317">
          <w:rPr>
            <w:rStyle w:val="a7"/>
            <w:sz w:val="28"/>
            <w:szCs w:val="28"/>
            <w:lang w:val="en-US"/>
          </w:rPr>
          <w:t>naai</w:t>
        </w:r>
        <w:r w:rsidRPr="00757317">
          <w:rPr>
            <w:rStyle w:val="a7"/>
            <w:sz w:val="28"/>
            <w:szCs w:val="28"/>
          </w:rPr>
          <w:t>.</w:t>
        </w:r>
        <w:r w:rsidRPr="00757317">
          <w:rPr>
            <w:rStyle w:val="a7"/>
            <w:sz w:val="28"/>
            <w:szCs w:val="28"/>
            <w:lang w:val="en-US"/>
          </w:rPr>
          <w:t>ru</w:t>
        </w:r>
      </w:hyperlink>
      <w:r w:rsidRPr="006151F9">
        <w:rPr>
          <w:sz w:val="28"/>
          <w:szCs w:val="28"/>
        </w:rPr>
        <w:t>)</w:t>
      </w:r>
      <w:r>
        <w:rPr>
          <w:sz w:val="28"/>
          <w:szCs w:val="28"/>
        </w:rPr>
        <w:t xml:space="preserve">, по которой можно получить ответы на вопросы по заключению, сопровождению и </w:t>
      </w:r>
      <w:r w:rsidRPr="00B80DA2">
        <w:rPr>
          <w:b/>
          <w:sz w:val="28"/>
          <w:szCs w:val="28"/>
        </w:rPr>
        <w:t>урегулированию убытков</w:t>
      </w:r>
      <w:r>
        <w:rPr>
          <w:sz w:val="28"/>
          <w:szCs w:val="28"/>
        </w:rPr>
        <w:t xml:space="preserve"> по договорам сельскохозяйственного страхования с государственной поддержкой.</w:t>
      </w:r>
    </w:p>
    <w:p w:rsidR="00F36C31" w:rsidRDefault="00F36C31" w:rsidP="00FD3641">
      <w:pPr>
        <w:suppressAutoHyphens/>
        <w:jc w:val="both"/>
        <w:rPr>
          <w:sz w:val="28"/>
          <w:szCs w:val="28"/>
        </w:rPr>
      </w:pPr>
    </w:p>
    <w:p w:rsidR="007D0B45" w:rsidRDefault="007D0B45" w:rsidP="00FD3641">
      <w:pPr>
        <w:suppressAutoHyphens/>
        <w:jc w:val="both"/>
        <w:rPr>
          <w:sz w:val="28"/>
          <w:szCs w:val="28"/>
        </w:rPr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A56BB3" w:rsidRDefault="00A56BB3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</w:p>
    <w:p w:rsidR="00E92C1E" w:rsidRDefault="00E92C1E" w:rsidP="002A2166">
      <w:pPr>
        <w:jc w:val="both"/>
      </w:pPr>
      <w:bookmarkStart w:id="0" w:name="_GoBack"/>
      <w:bookmarkEnd w:id="0"/>
    </w:p>
    <w:p w:rsidR="00A56BB3" w:rsidRDefault="00A56BB3" w:rsidP="002A2166">
      <w:pPr>
        <w:jc w:val="both"/>
      </w:pPr>
    </w:p>
    <w:p w:rsidR="002A2166" w:rsidRDefault="002A2166" w:rsidP="002A2166">
      <w:pPr>
        <w:jc w:val="both"/>
      </w:pPr>
      <w:r>
        <w:t>Таболина Полина Владимировна</w:t>
      </w:r>
    </w:p>
    <w:p w:rsidR="002A2166" w:rsidRDefault="002A2166" w:rsidP="002A2166">
      <w:pPr>
        <w:jc w:val="both"/>
      </w:pPr>
      <w:r>
        <w:t>(423) 241-07-19</w:t>
      </w:r>
    </w:p>
    <w:p w:rsidR="000178DB" w:rsidRPr="00F36C31" w:rsidRDefault="002A2166" w:rsidP="002A2166">
      <w:pPr>
        <w:jc w:val="both"/>
      </w:pPr>
      <w:r>
        <w:t>tabolina_pv@primorsky.ru</w:t>
      </w:r>
    </w:p>
    <w:sectPr w:rsidR="000178DB" w:rsidRPr="00F36C31" w:rsidSect="00A56BB3">
      <w:headerReference w:type="default" r:id="rId10"/>
      <w:pgSz w:w="11906" w:h="16838" w:code="9"/>
      <w:pgMar w:top="567" w:right="851" w:bottom="1276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50" w:rsidRDefault="006A4450">
      <w:r>
        <w:separator/>
      </w:r>
    </w:p>
  </w:endnote>
  <w:endnote w:type="continuationSeparator" w:id="1">
    <w:p w:rsidR="006A4450" w:rsidRDefault="006A44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50" w:rsidRDefault="006A4450">
      <w:r>
        <w:separator/>
      </w:r>
    </w:p>
  </w:footnote>
  <w:footnote w:type="continuationSeparator" w:id="1">
    <w:p w:rsidR="006A4450" w:rsidRDefault="006A44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2066138"/>
    </w:sdtPr>
    <w:sdtContent>
      <w:p w:rsidR="003B131B" w:rsidRDefault="004E0C33">
        <w:pPr>
          <w:pStyle w:val="a3"/>
          <w:jc w:val="center"/>
        </w:pPr>
        <w:r>
          <w:fldChar w:fldCharType="begin"/>
        </w:r>
        <w:r w:rsidR="003B131B">
          <w:instrText>PAGE   \* MERGEFORMAT</w:instrText>
        </w:r>
        <w:r>
          <w:fldChar w:fldCharType="separate"/>
        </w:r>
        <w:r w:rsidR="00615A63">
          <w:rPr>
            <w:noProof/>
          </w:rPr>
          <w:t>2</w:t>
        </w:r>
        <w:r>
          <w:fldChar w:fldCharType="end"/>
        </w:r>
      </w:p>
    </w:sdtContent>
  </w:sdt>
  <w:p w:rsidR="003B131B" w:rsidRDefault="003B131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44D1"/>
    <w:multiLevelType w:val="hybridMultilevel"/>
    <w:tmpl w:val="94365B56"/>
    <w:lvl w:ilvl="0" w:tplc="A0FC80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1242F5"/>
    <w:rsid w:val="0001777C"/>
    <w:rsid w:val="000178DB"/>
    <w:rsid w:val="00022EF1"/>
    <w:rsid w:val="00031E17"/>
    <w:rsid w:val="0003485D"/>
    <w:rsid w:val="0003752D"/>
    <w:rsid w:val="00045C17"/>
    <w:rsid w:val="00050CFF"/>
    <w:rsid w:val="00054F2D"/>
    <w:rsid w:val="00077624"/>
    <w:rsid w:val="00080F8D"/>
    <w:rsid w:val="000816BD"/>
    <w:rsid w:val="00081FD5"/>
    <w:rsid w:val="000A5196"/>
    <w:rsid w:val="000A6DE1"/>
    <w:rsid w:val="000B21BF"/>
    <w:rsid w:val="000B4D9A"/>
    <w:rsid w:val="000B54DE"/>
    <w:rsid w:val="000B6A00"/>
    <w:rsid w:val="000C41A1"/>
    <w:rsid w:val="000F573A"/>
    <w:rsid w:val="000F7B1E"/>
    <w:rsid w:val="00101DE3"/>
    <w:rsid w:val="0010518B"/>
    <w:rsid w:val="001216C5"/>
    <w:rsid w:val="001242F5"/>
    <w:rsid w:val="00132993"/>
    <w:rsid w:val="0014386F"/>
    <w:rsid w:val="00144C3A"/>
    <w:rsid w:val="0014540E"/>
    <w:rsid w:val="00147086"/>
    <w:rsid w:val="00155683"/>
    <w:rsid w:val="00156043"/>
    <w:rsid w:val="00173807"/>
    <w:rsid w:val="0019180C"/>
    <w:rsid w:val="00192563"/>
    <w:rsid w:val="00194AEB"/>
    <w:rsid w:val="001B59D4"/>
    <w:rsid w:val="001C61E1"/>
    <w:rsid w:val="001F3E94"/>
    <w:rsid w:val="001F5EED"/>
    <w:rsid w:val="002110C1"/>
    <w:rsid w:val="0022110F"/>
    <w:rsid w:val="00222D34"/>
    <w:rsid w:val="00225D68"/>
    <w:rsid w:val="002334BF"/>
    <w:rsid w:val="0023610B"/>
    <w:rsid w:val="002370C0"/>
    <w:rsid w:val="00241C03"/>
    <w:rsid w:val="002430EF"/>
    <w:rsid w:val="00253531"/>
    <w:rsid w:val="00255010"/>
    <w:rsid w:val="00266AF4"/>
    <w:rsid w:val="00274470"/>
    <w:rsid w:val="002813BF"/>
    <w:rsid w:val="00296B20"/>
    <w:rsid w:val="002A2166"/>
    <w:rsid w:val="002A2C2F"/>
    <w:rsid w:val="002A3C4C"/>
    <w:rsid w:val="002B2865"/>
    <w:rsid w:val="002C0F97"/>
    <w:rsid w:val="002E02D0"/>
    <w:rsid w:val="002F63BC"/>
    <w:rsid w:val="002F767C"/>
    <w:rsid w:val="003009D1"/>
    <w:rsid w:val="00314A17"/>
    <w:rsid w:val="00321835"/>
    <w:rsid w:val="00326436"/>
    <w:rsid w:val="0034163D"/>
    <w:rsid w:val="003615B6"/>
    <w:rsid w:val="003A64A5"/>
    <w:rsid w:val="003B131B"/>
    <w:rsid w:val="003B436C"/>
    <w:rsid w:val="003C0CF6"/>
    <w:rsid w:val="003C5953"/>
    <w:rsid w:val="003C5AF6"/>
    <w:rsid w:val="0040566B"/>
    <w:rsid w:val="0041026E"/>
    <w:rsid w:val="004117B4"/>
    <w:rsid w:val="004138A1"/>
    <w:rsid w:val="00422A3F"/>
    <w:rsid w:val="00426F9F"/>
    <w:rsid w:val="004726C9"/>
    <w:rsid w:val="0048159D"/>
    <w:rsid w:val="00485179"/>
    <w:rsid w:val="004A0032"/>
    <w:rsid w:val="004B1FB0"/>
    <w:rsid w:val="004B4B0F"/>
    <w:rsid w:val="004B7D90"/>
    <w:rsid w:val="004C2281"/>
    <w:rsid w:val="004C407C"/>
    <w:rsid w:val="004C7DC6"/>
    <w:rsid w:val="004D450D"/>
    <w:rsid w:val="004E0C33"/>
    <w:rsid w:val="004E38DE"/>
    <w:rsid w:val="00500F64"/>
    <w:rsid w:val="005059DF"/>
    <w:rsid w:val="005107AC"/>
    <w:rsid w:val="005122A7"/>
    <w:rsid w:val="005232AA"/>
    <w:rsid w:val="005268F1"/>
    <w:rsid w:val="00530FFC"/>
    <w:rsid w:val="00556227"/>
    <w:rsid w:val="00583CB5"/>
    <w:rsid w:val="00592B0E"/>
    <w:rsid w:val="005A675A"/>
    <w:rsid w:val="005C33A2"/>
    <w:rsid w:val="005C6EFC"/>
    <w:rsid w:val="005E222F"/>
    <w:rsid w:val="005E6C91"/>
    <w:rsid w:val="005F23AB"/>
    <w:rsid w:val="00603751"/>
    <w:rsid w:val="006120C5"/>
    <w:rsid w:val="006151F9"/>
    <w:rsid w:val="00615A63"/>
    <w:rsid w:val="006235F3"/>
    <w:rsid w:val="00652BD2"/>
    <w:rsid w:val="00653E18"/>
    <w:rsid w:val="00655BEF"/>
    <w:rsid w:val="006641EB"/>
    <w:rsid w:val="00667266"/>
    <w:rsid w:val="006735F6"/>
    <w:rsid w:val="006762DE"/>
    <w:rsid w:val="00682EB8"/>
    <w:rsid w:val="00687725"/>
    <w:rsid w:val="00687C75"/>
    <w:rsid w:val="0069299B"/>
    <w:rsid w:val="006A4450"/>
    <w:rsid w:val="006B173D"/>
    <w:rsid w:val="006B3410"/>
    <w:rsid w:val="006B6DE4"/>
    <w:rsid w:val="006C13E8"/>
    <w:rsid w:val="006C3032"/>
    <w:rsid w:val="006D19AB"/>
    <w:rsid w:val="006E2ACC"/>
    <w:rsid w:val="006E7456"/>
    <w:rsid w:val="006F2888"/>
    <w:rsid w:val="00714D96"/>
    <w:rsid w:val="00721093"/>
    <w:rsid w:val="00726D60"/>
    <w:rsid w:val="007319B7"/>
    <w:rsid w:val="00735772"/>
    <w:rsid w:val="00750185"/>
    <w:rsid w:val="00750562"/>
    <w:rsid w:val="00752992"/>
    <w:rsid w:val="007576CE"/>
    <w:rsid w:val="00760260"/>
    <w:rsid w:val="00763631"/>
    <w:rsid w:val="00765B23"/>
    <w:rsid w:val="00772CB9"/>
    <w:rsid w:val="00796389"/>
    <w:rsid w:val="007A1B78"/>
    <w:rsid w:val="007A4666"/>
    <w:rsid w:val="007A4D49"/>
    <w:rsid w:val="007B37DE"/>
    <w:rsid w:val="007D0B45"/>
    <w:rsid w:val="007D31FA"/>
    <w:rsid w:val="007E2F3F"/>
    <w:rsid w:val="007E736C"/>
    <w:rsid w:val="007F223A"/>
    <w:rsid w:val="007F2A7D"/>
    <w:rsid w:val="007F7948"/>
    <w:rsid w:val="00825BA4"/>
    <w:rsid w:val="00826B18"/>
    <w:rsid w:val="008671D7"/>
    <w:rsid w:val="008958A7"/>
    <w:rsid w:val="00895CAE"/>
    <w:rsid w:val="008B0D49"/>
    <w:rsid w:val="008B47E2"/>
    <w:rsid w:val="008C4C2C"/>
    <w:rsid w:val="008C73AF"/>
    <w:rsid w:val="008D090B"/>
    <w:rsid w:val="008F27C6"/>
    <w:rsid w:val="0091000D"/>
    <w:rsid w:val="0091625B"/>
    <w:rsid w:val="00923E05"/>
    <w:rsid w:val="00927144"/>
    <w:rsid w:val="00942CD3"/>
    <w:rsid w:val="0097123A"/>
    <w:rsid w:val="0099652C"/>
    <w:rsid w:val="009A2282"/>
    <w:rsid w:val="009B1030"/>
    <w:rsid w:val="009B3CB4"/>
    <w:rsid w:val="009B6BD2"/>
    <w:rsid w:val="009C1E9F"/>
    <w:rsid w:val="009C268D"/>
    <w:rsid w:val="009C5584"/>
    <w:rsid w:val="009D2E88"/>
    <w:rsid w:val="009D5C83"/>
    <w:rsid w:val="009E1C3B"/>
    <w:rsid w:val="009E704D"/>
    <w:rsid w:val="009F4E70"/>
    <w:rsid w:val="00A36C9B"/>
    <w:rsid w:val="00A507CF"/>
    <w:rsid w:val="00A56BB3"/>
    <w:rsid w:val="00A6292A"/>
    <w:rsid w:val="00A64B85"/>
    <w:rsid w:val="00A82DF2"/>
    <w:rsid w:val="00A96828"/>
    <w:rsid w:val="00AA5AF9"/>
    <w:rsid w:val="00AB3F41"/>
    <w:rsid w:val="00AB4FD0"/>
    <w:rsid w:val="00AB6A19"/>
    <w:rsid w:val="00AC210B"/>
    <w:rsid w:val="00AE3403"/>
    <w:rsid w:val="00AF2D3C"/>
    <w:rsid w:val="00B05A96"/>
    <w:rsid w:val="00B05E44"/>
    <w:rsid w:val="00B06196"/>
    <w:rsid w:val="00B10D19"/>
    <w:rsid w:val="00B13383"/>
    <w:rsid w:val="00B304E0"/>
    <w:rsid w:val="00B423AE"/>
    <w:rsid w:val="00B541A8"/>
    <w:rsid w:val="00B627FF"/>
    <w:rsid w:val="00B66B64"/>
    <w:rsid w:val="00B7341D"/>
    <w:rsid w:val="00B74487"/>
    <w:rsid w:val="00B80DA2"/>
    <w:rsid w:val="00B926EB"/>
    <w:rsid w:val="00B95084"/>
    <w:rsid w:val="00BA25DE"/>
    <w:rsid w:val="00BB20D1"/>
    <w:rsid w:val="00BB5755"/>
    <w:rsid w:val="00BD06EC"/>
    <w:rsid w:val="00C073BA"/>
    <w:rsid w:val="00C12FF9"/>
    <w:rsid w:val="00C16E7B"/>
    <w:rsid w:val="00C273B3"/>
    <w:rsid w:val="00C34136"/>
    <w:rsid w:val="00C436F0"/>
    <w:rsid w:val="00C47C53"/>
    <w:rsid w:val="00C73CCE"/>
    <w:rsid w:val="00C87CBE"/>
    <w:rsid w:val="00CA2CF3"/>
    <w:rsid w:val="00CB10E1"/>
    <w:rsid w:val="00CB601E"/>
    <w:rsid w:val="00CC4CD6"/>
    <w:rsid w:val="00CD04CC"/>
    <w:rsid w:val="00CF69AE"/>
    <w:rsid w:val="00CF6B5C"/>
    <w:rsid w:val="00D028A5"/>
    <w:rsid w:val="00D06060"/>
    <w:rsid w:val="00D17A7D"/>
    <w:rsid w:val="00D2106D"/>
    <w:rsid w:val="00D22F1A"/>
    <w:rsid w:val="00D30B56"/>
    <w:rsid w:val="00D47893"/>
    <w:rsid w:val="00D519BB"/>
    <w:rsid w:val="00D55B84"/>
    <w:rsid w:val="00D61853"/>
    <w:rsid w:val="00D6391E"/>
    <w:rsid w:val="00D6772B"/>
    <w:rsid w:val="00D67B93"/>
    <w:rsid w:val="00D72578"/>
    <w:rsid w:val="00D86CBE"/>
    <w:rsid w:val="00D9141E"/>
    <w:rsid w:val="00D96584"/>
    <w:rsid w:val="00DA2E47"/>
    <w:rsid w:val="00DA7A1E"/>
    <w:rsid w:val="00DB2638"/>
    <w:rsid w:val="00DB4D0D"/>
    <w:rsid w:val="00DC1C18"/>
    <w:rsid w:val="00DD6774"/>
    <w:rsid w:val="00DE1CFE"/>
    <w:rsid w:val="00DE1F46"/>
    <w:rsid w:val="00DF2A67"/>
    <w:rsid w:val="00E05CA6"/>
    <w:rsid w:val="00E05ECF"/>
    <w:rsid w:val="00E2118E"/>
    <w:rsid w:val="00E33226"/>
    <w:rsid w:val="00E40106"/>
    <w:rsid w:val="00E44E56"/>
    <w:rsid w:val="00E63159"/>
    <w:rsid w:val="00E642A9"/>
    <w:rsid w:val="00E73C8D"/>
    <w:rsid w:val="00E777C8"/>
    <w:rsid w:val="00E80489"/>
    <w:rsid w:val="00E92C1E"/>
    <w:rsid w:val="00E95F87"/>
    <w:rsid w:val="00EB3AFC"/>
    <w:rsid w:val="00EB5271"/>
    <w:rsid w:val="00EC0792"/>
    <w:rsid w:val="00EC1229"/>
    <w:rsid w:val="00EC6AF7"/>
    <w:rsid w:val="00ED6C8B"/>
    <w:rsid w:val="00ED72DE"/>
    <w:rsid w:val="00ED7AB2"/>
    <w:rsid w:val="00F10E4D"/>
    <w:rsid w:val="00F238E7"/>
    <w:rsid w:val="00F23EF0"/>
    <w:rsid w:val="00F318A2"/>
    <w:rsid w:val="00F36C31"/>
    <w:rsid w:val="00F43D56"/>
    <w:rsid w:val="00F63B96"/>
    <w:rsid w:val="00F75656"/>
    <w:rsid w:val="00FA28DE"/>
    <w:rsid w:val="00FB6F22"/>
    <w:rsid w:val="00FC58E6"/>
    <w:rsid w:val="00FD0865"/>
    <w:rsid w:val="00FD3641"/>
    <w:rsid w:val="00FD4D6D"/>
    <w:rsid w:val="00FD69E1"/>
    <w:rsid w:val="00FE03DC"/>
    <w:rsid w:val="00FF5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56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75656"/>
    <w:pPr>
      <w:keepNext/>
      <w:jc w:val="center"/>
      <w:outlineLvl w:val="1"/>
    </w:pPr>
    <w:rPr>
      <w:b/>
      <w:spacing w:val="4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F75656"/>
    <w:rPr>
      <w:rFonts w:ascii="Times New Roman" w:eastAsia="Times New Roman" w:hAnsi="Times New Roman" w:cs="Times New Roman"/>
      <w:b/>
      <w:spacing w:val="40"/>
      <w:sz w:val="26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756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7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56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756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F7565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7">
    <w:name w:val="Hyperlink"/>
    <w:rsid w:val="00F75656"/>
    <w:rPr>
      <w:color w:val="0000FF"/>
      <w:u w:val="single"/>
    </w:rPr>
  </w:style>
  <w:style w:type="table" w:styleId="a8">
    <w:name w:val="Table Grid"/>
    <w:basedOn w:val="a1"/>
    <w:uiPriority w:val="59"/>
    <w:rsid w:val="00EB52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3264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6436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3CCE"/>
    <w:pPr>
      <w:ind w:left="720"/>
      <w:contextualSpacing/>
    </w:pPr>
  </w:style>
  <w:style w:type="paragraph" w:styleId="ac">
    <w:name w:val="Body Text Indent"/>
    <w:basedOn w:val="a"/>
    <w:link w:val="ad"/>
    <w:rsid w:val="00750562"/>
    <w:pPr>
      <w:ind w:firstLine="1134"/>
      <w:jc w:val="both"/>
    </w:pPr>
    <w:rPr>
      <w:snapToGrid w:val="0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750562"/>
    <w:rPr>
      <w:rFonts w:ascii="Times New Roman" w:eastAsia="Times New Roman" w:hAnsi="Times New Roman"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dv.ru/content/informatsiya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ohelp@naai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tceva_OV\Desktop\&#1052;&#1048;&#1053;&#1048;&#1057;&#1058;&#1045;&#1056;&#1057;&#1058;&#1042;&#1054;%20&#1057;&#1061;%20&#1085;&#1086;&#1074;&#1099;&#1081;%20&#1041;&#1051;&#1040;&#1053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7D75-A30C-4BB6-99F6-1DD966F1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СХ новый БЛАНК.dotx</Template>
  <TotalTime>1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Links>
    <vt:vector size="12" baseType="variant">
      <vt:variant>
        <vt:i4>458757</vt:i4>
      </vt:variant>
      <vt:variant>
        <vt:i4>3</vt:i4>
      </vt:variant>
      <vt:variant>
        <vt:i4>0</vt:i4>
      </vt:variant>
      <vt:variant>
        <vt:i4>5</vt:i4>
      </vt:variant>
      <vt:variant>
        <vt:lpwstr>http://agrodv.ru/</vt:lpwstr>
      </vt:variant>
      <vt:variant>
        <vt:lpwstr/>
      </vt:variant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mailto:daf@primorsky.ru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Владимировна</dc:creator>
  <cp:lastModifiedBy>Ekonom</cp:lastModifiedBy>
  <cp:revision>2</cp:revision>
  <cp:lastPrinted>2020-03-10T02:49:00Z</cp:lastPrinted>
  <dcterms:created xsi:type="dcterms:W3CDTF">2020-07-06T09:12:00Z</dcterms:created>
  <dcterms:modified xsi:type="dcterms:W3CDTF">2020-07-06T09:12:00Z</dcterms:modified>
</cp:coreProperties>
</file>