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085" w:type="dxa"/>
        <w:jc w:val="left"/>
        <w:tblInd w:w="-396" w:type="dxa"/>
        <w:tblLayout w:type="fixed"/>
        <w:tblCellMar>
          <w:top w:w="0" w:type="dxa"/>
          <w:left w:w="30" w:type="dxa"/>
          <w:bottom w:w="0" w:type="dxa"/>
          <w:right w:w="30" w:type="dxa"/>
        </w:tblCellMar>
        <w:tblLook w:firstRow="0" w:noVBand="0" w:lastRow="0" w:firstColumn="0" w:lastColumn="0" w:noHBand="0" w:val="0000"/>
      </w:tblPr>
      <w:tblGrid>
        <w:gridCol w:w="525"/>
        <w:gridCol w:w="3870"/>
        <w:gridCol w:w="708"/>
        <w:gridCol w:w="1142"/>
        <w:gridCol w:w="984"/>
        <w:gridCol w:w="1"/>
        <w:gridCol w:w="850"/>
        <w:gridCol w:w="50"/>
        <w:gridCol w:w="943"/>
        <w:gridCol w:w="32"/>
        <w:gridCol w:w="1080"/>
        <w:gridCol w:w="898"/>
      </w:tblGrid>
      <w:tr>
        <w:trPr>
          <w:trHeight w:val="136" w:hRule="atLeast"/>
        </w:trPr>
        <w:tc>
          <w:tcPr>
            <w:tcW w:w="11083" w:type="dxa"/>
            <w:gridSpan w:val="12"/>
            <w:tcBorders/>
          </w:tcPr>
          <w:p>
            <w:pPr>
              <w:pStyle w:val="Normal"/>
              <w:widowControl w:val="false"/>
              <w:jc w:val="center"/>
              <w:rPr>
                <w:b/>
                <w:color w:val="000000"/>
                <w:sz w:val="24"/>
                <w:szCs w:val="24"/>
              </w:rPr>
            </w:pPr>
            <w:r>
              <w:rPr>
                <w:b/>
                <w:color w:val="000000"/>
                <w:sz w:val="24"/>
                <w:szCs w:val="24"/>
              </w:rPr>
              <w:t>Показатели развития малого и среднего предпринимательства</w:t>
            </w:r>
          </w:p>
          <w:p>
            <w:pPr>
              <w:pStyle w:val="Normal"/>
              <w:widowControl w:val="false"/>
              <w:jc w:val="center"/>
              <w:rPr>
                <w:b/>
                <w:color w:val="000000"/>
                <w:sz w:val="24"/>
                <w:szCs w:val="24"/>
              </w:rPr>
            </w:pPr>
            <w:r>
              <w:rPr>
                <w:b/>
                <w:color w:val="000000"/>
                <w:sz w:val="24"/>
                <w:szCs w:val="24"/>
              </w:rPr>
              <w:t xml:space="preserve"> </w:t>
            </w:r>
            <w:r>
              <w:rPr>
                <w:b/>
                <w:color w:val="000000"/>
                <w:sz w:val="24"/>
                <w:szCs w:val="24"/>
              </w:rPr>
              <w:t>за 2025 год в муниципальном образовании</w:t>
            </w:r>
          </w:p>
          <w:p>
            <w:pPr>
              <w:pStyle w:val="Normal"/>
              <w:widowControl w:val="false"/>
              <w:jc w:val="center"/>
              <w:rPr>
                <w:b/>
                <w:color w:val="000000"/>
                <w:sz w:val="24"/>
                <w:szCs w:val="24"/>
              </w:rPr>
            </w:pPr>
            <w:r>
              <w:rPr>
                <w:b/>
                <w:color w:val="000000"/>
                <w:sz w:val="24"/>
                <w:szCs w:val="24"/>
              </w:rPr>
              <w:t>Дальнереченского муниципального района</w:t>
            </w:r>
          </w:p>
          <w:p>
            <w:pPr>
              <w:pStyle w:val="Normal"/>
              <w:widowControl w:val="false"/>
              <w:jc w:val="center"/>
              <w:rPr>
                <w:b/>
                <w:color w:val="000000"/>
                <w:sz w:val="24"/>
              </w:rPr>
            </w:pPr>
            <w:r>
              <w:rPr>
                <w:b/>
                <w:color w:val="000000"/>
                <w:sz w:val="24"/>
              </w:rPr>
            </w:r>
          </w:p>
        </w:tc>
      </w:tr>
      <w:tr>
        <w:trPr>
          <w:trHeight w:val="291"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4"/>
              </w:rPr>
            </w:pPr>
            <w:r>
              <w:rPr>
                <w:color w:val="000000"/>
                <w:sz w:val="24"/>
              </w:rPr>
              <w:t xml:space="preserve">№ </w:t>
            </w:r>
            <w:r>
              <w:rPr>
                <w:color w:val="000000"/>
                <w:sz w:val="24"/>
              </w:rPr>
              <w:t>п/п</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rPr>
            </w:pPr>
            <w:r>
              <w:rPr>
                <w:color w:val="000000"/>
              </w:rPr>
              <w:t>Наименование показателя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rPr>
            </w:pPr>
            <w:r>
              <w:rPr>
                <w:color w:val="000000"/>
              </w:rPr>
              <w:t>Ед. изм.</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rPr>
            </w:pPr>
            <w:r>
              <w:rPr>
                <w:color w:val="000000"/>
                <w:lang w:val="en-US"/>
              </w:rPr>
              <w:t>20</w:t>
            </w:r>
            <w:r>
              <w:rPr>
                <w:color w:val="000000"/>
              </w:rPr>
              <w:t>2</w:t>
            </w:r>
            <w:r>
              <w:rPr>
                <w:color w:val="000000"/>
                <w:lang w:val="en-US"/>
              </w:rPr>
              <w:t>4</w:t>
            </w:r>
            <w:r>
              <w:rPr>
                <w:color w:val="000000"/>
              </w:rPr>
              <w:t xml:space="preserve"> год</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rPr>
            </w:pPr>
            <w:r>
              <w:rPr>
                <w:color w:val="000000"/>
              </w:rPr>
              <w:t>1 кв. 2025 года</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rPr>
            </w:pPr>
            <w:r>
              <w:rPr>
                <w:color w:val="000000"/>
              </w:rPr>
              <w:t>2 кв. 2025 года</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rPr>
            </w:pPr>
            <w:r>
              <w:rPr>
                <w:color w:val="000000"/>
              </w:rPr>
              <w:t xml:space="preserve">3 кв. </w:t>
              <w:br/>
              <w:t>2025 года</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rPr>
            </w:pPr>
            <w:r>
              <w:rPr>
                <w:color w:val="000000"/>
              </w:rPr>
              <w:t xml:space="preserve">4 кв. </w:t>
              <w:br/>
              <w:t>2025 года</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rPr>
            </w:pPr>
            <w:r>
              <w:rPr>
                <w:color w:val="000000"/>
              </w:rPr>
              <w:t>Итого 2025</w:t>
            </w:r>
          </w:p>
          <w:p>
            <w:pPr>
              <w:pStyle w:val="Normal"/>
              <w:widowControl w:val="false"/>
              <w:jc w:val="center"/>
              <w:rPr>
                <w:color w:val="000000"/>
              </w:rPr>
            </w:pPr>
            <w:r>
              <w:rPr>
                <w:color w:val="000000"/>
              </w:rPr>
              <w:t>год</w:t>
            </w:r>
          </w:p>
        </w:tc>
      </w:tr>
      <w:tr>
        <w:trPr>
          <w:trHeight w:val="68"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16"/>
                <w:szCs w:val="16"/>
              </w:rPr>
            </w:pPr>
            <w:r>
              <w:rPr>
                <w:color w:val="000000"/>
                <w:sz w:val="16"/>
                <w:szCs w:val="16"/>
              </w:rPr>
              <w:t>1</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16"/>
                <w:szCs w:val="16"/>
              </w:rPr>
            </w:pPr>
            <w:r>
              <w:rPr>
                <w:color w:val="000000"/>
                <w:sz w:val="16"/>
                <w:szCs w:val="16"/>
              </w:rPr>
              <w:t>2</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16"/>
                <w:szCs w:val="16"/>
              </w:rPr>
            </w:pPr>
            <w:r>
              <w:rPr>
                <w:color w:val="000000"/>
                <w:sz w:val="16"/>
                <w:szCs w:val="16"/>
              </w:rPr>
              <w:t>3</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16"/>
                <w:szCs w:val="16"/>
              </w:rPr>
            </w:pPr>
            <w:r>
              <w:rPr>
                <w:color w:val="000000"/>
                <w:sz w:val="16"/>
                <w:szCs w:val="16"/>
              </w:rPr>
              <w:t>4</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16"/>
                <w:szCs w:val="16"/>
              </w:rPr>
            </w:pPr>
            <w:r>
              <w:rPr>
                <w:color w:val="000000"/>
                <w:sz w:val="16"/>
                <w:szCs w:val="16"/>
              </w:rPr>
              <w:t>5</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16"/>
                <w:szCs w:val="16"/>
              </w:rPr>
            </w:pPr>
            <w:r>
              <w:rPr>
                <w:color w:val="000000"/>
                <w:sz w:val="16"/>
                <w:szCs w:val="16"/>
              </w:rPr>
              <w:t>6</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16"/>
                <w:szCs w:val="16"/>
              </w:rPr>
            </w:pPr>
            <w:r>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16"/>
                <w:szCs w:val="16"/>
              </w:rPr>
            </w:pPr>
            <w:r>
              <w:rPr>
                <w:color w:val="000000"/>
                <w:sz w:val="16"/>
                <w:szCs w:val="16"/>
              </w:rPr>
              <w:t>8</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16"/>
                <w:szCs w:val="16"/>
              </w:rPr>
            </w:pPr>
            <w:r>
              <w:rPr>
                <w:color w:val="000000"/>
                <w:sz w:val="16"/>
                <w:szCs w:val="16"/>
              </w:rPr>
              <w:t>9</w:t>
            </w:r>
          </w:p>
        </w:tc>
      </w:tr>
      <w:tr>
        <w:trPr>
          <w:trHeight w:val="156"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Число организаций всех форм собственности</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ед.</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68</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color w:val="000000"/>
                <w:sz w:val="22"/>
                <w:szCs w:val="22"/>
              </w:rPr>
              <w:t>68</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66</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66</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66</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66</w:t>
            </w:r>
          </w:p>
        </w:tc>
      </w:tr>
      <w:tr>
        <w:trPr>
          <w:trHeight w:val="156"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2</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Количество малых предприятий на 10 тысяч человек населения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ед.</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255,4</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257,9</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257,9</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261,8</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272,4</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272,4</w:t>
            </w:r>
          </w:p>
        </w:tc>
      </w:tr>
      <w:tr>
        <w:trPr>
          <w:trHeight w:val="156"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3</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Количество средних предприятий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ед.</w:t>
            </w:r>
          </w:p>
        </w:tc>
        <w:tc>
          <w:tcPr>
            <w:tcW w:w="5980" w:type="dxa"/>
            <w:gridSpan w:val="9"/>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highlight w:val="none"/>
                <w:shd w:fill="auto" w:val="clear"/>
              </w:rPr>
            </w:pPr>
            <w:r>
              <w:rPr>
                <w:sz w:val="22"/>
                <w:szCs w:val="22"/>
                <w:shd w:fill="auto" w:val="clear"/>
              </w:rPr>
              <w:t xml:space="preserve">На территории Дальнереченского МР </w:t>
            </w:r>
          </w:p>
          <w:p>
            <w:pPr>
              <w:pStyle w:val="Normal"/>
              <w:widowControl w:val="false"/>
              <w:jc w:val="center"/>
              <w:rPr>
                <w:sz w:val="22"/>
                <w:szCs w:val="22"/>
                <w:highlight w:val="none"/>
                <w:shd w:fill="auto" w:val="clear"/>
              </w:rPr>
            </w:pPr>
            <w:r>
              <w:rPr>
                <w:sz w:val="22"/>
                <w:szCs w:val="22"/>
                <w:shd w:fill="auto" w:val="clear"/>
              </w:rPr>
              <w:t>средних предприятий не зарегистрировано</w:t>
            </w:r>
          </w:p>
        </w:tc>
      </w:tr>
      <w:tr>
        <w:trPr>
          <w:trHeight w:val="92" w:hRule="atLeast"/>
          <w:cantSplit w:val="true"/>
        </w:trPr>
        <w:tc>
          <w:tcPr>
            <w:tcW w:w="525"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4</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Количество малых предприятий (МП)</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ед.</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36</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color w:val="000000"/>
                <w:sz w:val="22"/>
                <w:szCs w:val="22"/>
              </w:rPr>
              <w:t>36</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34</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34</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34</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34</w:t>
            </w:r>
          </w:p>
        </w:tc>
      </w:tr>
      <w:tr>
        <w:trPr>
          <w:trHeight w:val="92" w:hRule="atLeast"/>
          <w:cantSplit w:val="true"/>
        </w:trPr>
        <w:tc>
          <w:tcPr>
            <w:tcW w:w="525"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в том числе по видам   экономической деятельности:</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highlight w:val="none"/>
                <w:shd w:fill="auto" w:val="clear"/>
              </w:rPr>
            </w:pPr>
            <w:r>
              <w:rPr>
                <w:sz w:val="22"/>
                <w:szCs w:val="22"/>
                <w:shd w:fill="auto" w:val="clear"/>
              </w:rPr>
            </w:r>
          </w:p>
        </w:tc>
      </w:tr>
      <w:tr>
        <w:trPr>
          <w:trHeight w:val="140" w:hRule="atLeast"/>
          <w:cantSplit w:val="true"/>
        </w:trPr>
        <w:tc>
          <w:tcPr>
            <w:tcW w:w="525"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Сельское хозяйство, охота и лесное хозяйство</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12</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363" w:leader="none"/>
                <w:tab w:val="center" w:pos="466" w:leader="none"/>
              </w:tabs>
              <w:jc w:val="center"/>
              <w:rPr/>
            </w:pPr>
            <w:r>
              <w:rPr>
                <w:color w:val="000000"/>
                <w:sz w:val="22"/>
                <w:szCs w:val="22"/>
              </w:rPr>
              <w:t>12</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12</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12</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12</w:t>
            </w:r>
          </w:p>
        </w:tc>
      </w:tr>
      <w:tr>
        <w:trPr>
          <w:trHeight w:val="68"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Рыболовство, рыбоводство</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68"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Добыча полезных ископаемых</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10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Обрабатывающие производства</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4</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4</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4</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4</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4</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4</w:t>
            </w:r>
          </w:p>
        </w:tc>
      </w:tr>
      <w:tr>
        <w:trPr>
          <w:trHeight w:val="12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Водоснабжение; водоотведение, организация сбора и утилизации отходов, деятельность по ликвидации загрязнений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12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Строительство</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2</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3</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3</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3</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3</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3</w:t>
            </w:r>
          </w:p>
        </w:tc>
      </w:tr>
      <w:tr>
        <w:trPr>
          <w:trHeight w:val="13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Торговля оптовая и розничная; ремонт автотранспортных средств и мотоциклов</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9</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9</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8</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326" w:leader="none"/>
              </w:tabs>
              <w:jc w:val="center"/>
              <w:rPr>
                <w:sz w:val="22"/>
                <w:szCs w:val="22"/>
              </w:rPr>
            </w:pPr>
            <w:r>
              <w:rPr>
                <w:sz w:val="22"/>
                <w:szCs w:val="22"/>
              </w:rPr>
              <w:t>8</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8</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8</w:t>
            </w:r>
          </w:p>
        </w:tc>
      </w:tr>
      <w:tr>
        <w:trPr>
          <w:trHeight w:val="10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Транспортировка и хранение</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3</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3</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2</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2</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2</w:t>
            </w:r>
          </w:p>
        </w:tc>
      </w:tr>
      <w:tr>
        <w:trPr>
          <w:trHeight w:val="10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Деятельность гостиниц и предприятий общественного питания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13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Деятельность в области информации и связи</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Деятельность финансовая и страховая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Деятельность по операциям с недвижимым имуществом</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4</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4</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4</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4</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4</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4</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Деятельность профессиональная, научная и техническая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Деятельность административная и сопутствующие дополнительные услуги</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Образование</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Деятельность в области здравоохранения и социальных услуг</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Деятельность в области культуры, спорта, организации досуга и развлечений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Предоставление прочих видов услуг</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2</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1</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5</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Число хозяйствующих субъектов</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ед.</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229</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228</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228</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231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239</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239</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6</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Доля предприятий МП в числе хозяйствующих субъектов</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15,9</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15,8</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14,9</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14,7</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14,2</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14,2</w:t>
            </w:r>
          </w:p>
        </w:tc>
      </w:tr>
      <w:tr>
        <w:trPr>
          <w:trHeight w:val="204"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7</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Число индивидуальных предпринимателей (ИП)</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чел.</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161</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160</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162</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165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173</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173</w:t>
            </w:r>
          </w:p>
        </w:tc>
      </w:tr>
      <w:tr>
        <w:trPr>
          <w:trHeight w:val="116"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8</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Оборот полного круга организаций и предприятий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lang w:val="en-US"/>
              </w:rPr>
            </w:pPr>
            <w:r>
              <w:rPr>
                <w:color w:val="000000"/>
                <w:sz w:val="22"/>
                <w:szCs w:val="22"/>
              </w:rPr>
              <w:t>млн. руб.</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нет данных</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нет данных</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нет данных</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нет данных</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нет данных</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нет данных</w:t>
            </w:r>
          </w:p>
        </w:tc>
      </w:tr>
      <w:tr>
        <w:trPr>
          <w:trHeight w:val="116"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9</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Оборот средних предприятий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млн. руб.</w:t>
            </w:r>
          </w:p>
        </w:tc>
        <w:tc>
          <w:tcPr>
            <w:tcW w:w="5980" w:type="dxa"/>
            <w:gridSpan w:val="9"/>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На территории Дальнереченского МР средних предприятий не зарегистрировано</w:t>
            </w:r>
          </w:p>
        </w:tc>
      </w:tr>
      <w:tr>
        <w:trPr>
          <w:trHeight w:val="116"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10</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Выручка ИП</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млн. руб.</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нет данных</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нет</w:t>
            </w:r>
          </w:p>
          <w:p>
            <w:pPr>
              <w:pStyle w:val="Normal"/>
              <w:widowControl w:val="false"/>
              <w:jc w:val="center"/>
              <w:rPr/>
            </w:pPr>
            <w:r>
              <w:rPr>
                <w:sz w:val="22"/>
                <w:szCs w:val="22"/>
              </w:rPr>
              <w:t>данных</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нет</w:t>
            </w:r>
          </w:p>
          <w:p>
            <w:pPr>
              <w:pStyle w:val="Normal"/>
              <w:widowControl w:val="false"/>
              <w:jc w:val="center"/>
              <w:rPr/>
            </w:pPr>
            <w:r>
              <w:rPr>
                <w:sz w:val="22"/>
                <w:szCs w:val="22"/>
              </w:rPr>
              <w:t>данных</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sz w:val="22"/>
                <w:szCs w:val="22"/>
              </w:rPr>
              <w:t>нет данных</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нет данных</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нет данных</w:t>
            </w:r>
          </w:p>
        </w:tc>
      </w:tr>
      <w:tr>
        <w:trPr>
          <w:trHeight w:val="552" w:hRule="atLeast"/>
          <w:cantSplit w:val="true"/>
        </w:trPr>
        <w:tc>
          <w:tcPr>
            <w:tcW w:w="525"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11</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Оборот малых  предприятий (МП) - оценка</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млн. руб.</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color w:val="000000"/>
                <w:sz w:val="22"/>
                <w:szCs w:val="22"/>
              </w:rPr>
              <w:t>813,6*</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92,4*</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210,5*</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464,4*</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768,1*</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768,1*</w:t>
            </w:r>
          </w:p>
        </w:tc>
      </w:tr>
      <w:tr>
        <w:trPr>
          <w:trHeight w:val="104" w:hRule="atLeast"/>
          <w:cantSplit w:val="true"/>
        </w:trPr>
        <w:tc>
          <w:tcPr>
            <w:tcW w:w="525"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в том числе по видам деятельности экономической деятельности:</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140" w:hRule="atLeast"/>
          <w:cantSplit w:val="true"/>
        </w:trPr>
        <w:tc>
          <w:tcPr>
            <w:tcW w:w="525"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Сельское хозяйство, охота и лесное хозяйство</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color w:val="000000"/>
                <w:sz w:val="22"/>
                <w:szCs w:val="22"/>
              </w:rPr>
              <w:t>619,8*</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33,7*</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105,4*</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341,5*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638,4*</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638,4*</w:t>
            </w:r>
          </w:p>
        </w:tc>
      </w:tr>
      <w:tr>
        <w:trPr>
          <w:trHeight w:val="68"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Рыболовство, рыбоводство</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68"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Добыча полезных ископаемых</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104"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Обрабатывающие производства</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color w:val="000000"/>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104"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Обеспечение электрической энергией, газом и паром; кондиционирование воздуха</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color w:val="000000"/>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12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Водоснабжение; водоотведение, организация сбора и утилизации отходов, деятельность по ликвидации загрязнений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sz w:val="22"/>
                <w:szCs w:val="22"/>
              </w:rPr>
            </w:pPr>
            <w:r>
              <w:rPr>
                <w:sz w:val="22"/>
                <w:szCs w:val="22"/>
              </w:rPr>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sz w:val="22"/>
                <w:szCs w:val="22"/>
              </w:rPr>
            </w:pPr>
            <w:r>
              <w:rPr>
                <w:sz w:val="22"/>
                <w:szCs w:val="22"/>
              </w:rPr>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12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Строительство</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w:t>
            </w:r>
          </w:p>
        </w:tc>
      </w:tr>
      <w:tr>
        <w:trPr>
          <w:trHeight w:val="13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Торговля оптовая и розничная; ремонт автотранспортных средств и мотоциклов</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185,2*</w:t>
            </w:r>
          </w:p>
        </w:tc>
        <w:tc>
          <w:tcPr>
            <w:tcW w:w="9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2"/>
                <w:szCs w:val="22"/>
              </w:rPr>
            </w:pPr>
            <w:r>
              <w:rPr>
                <w:sz w:val="22"/>
                <w:szCs w:val="22"/>
              </w:rPr>
              <w:t>57,3*</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100,3*</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before="171" w:after="171"/>
              <w:jc w:val="center"/>
              <w:rPr>
                <w:sz w:val="22"/>
                <w:szCs w:val="22"/>
              </w:rPr>
            </w:pPr>
            <w:r>
              <w:rPr>
                <w:sz w:val="22"/>
                <w:szCs w:val="22"/>
              </w:rPr>
              <w:t>116,8*</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highlight w:val="none"/>
                <w:shd w:fill="auto" w:val="clear"/>
              </w:rPr>
            </w:pPr>
            <w:r>
              <w:rPr>
                <w:color w:val="000000"/>
                <w:sz w:val="22"/>
                <w:szCs w:val="22"/>
                <w:shd w:fill="auto" w:val="clear"/>
              </w:rPr>
              <w:t>120,3*</w:t>
            </w:r>
          </w:p>
        </w:tc>
        <w:tc>
          <w:tcPr>
            <w:tcW w:w="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highlight w:val="none"/>
                <w:shd w:fill="auto" w:val="clear"/>
              </w:rPr>
            </w:pPr>
            <w:r>
              <w:rPr>
                <w:color w:val="000000"/>
                <w:sz w:val="22"/>
                <w:szCs w:val="22"/>
                <w:shd w:fill="auto" w:val="clear"/>
              </w:rPr>
              <w:t>120,3*</w:t>
            </w:r>
          </w:p>
        </w:tc>
      </w:tr>
      <w:tr>
        <w:trPr>
          <w:trHeight w:val="13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color w:val="000000"/>
                <w:sz w:val="22"/>
                <w:szCs w:val="22"/>
              </w:rPr>
              <w:t>Оборот розничной торговли</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r>
      <w:tr>
        <w:trPr>
          <w:trHeight w:val="13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color w:val="000000"/>
                <w:sz w:val="22"/>
                <w:szCs w:val="22"/>
              </w:rPr>
              <w:t>Оборот общественного питания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8,6</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2,8</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4,8</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6,1</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9,4</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9,4</w:t>
            </w:r>
          </w:p>
        </w:tc>
      </w:tr>
      <w:tr>
        <w:trPr>
          <w:trHeight w:val="10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Транспортировка и хранение</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r>
      <w:tr>
        <w:trPr>
          <w:trHeight w:val="10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Деятельность гостиниц и предприятий общественного питания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highlight w:val="none"/>
                <w:shd w:fill="auto" w:val="clear"/>
              </w:rPr>
            </w:pPr>
            <w:r>
              <w:rPr>
                <w:color w:val="000000"/>
                <w:sz w:val="22"/>
                <w:szCs w:val="22"/>
                <w:shd w:fill="auto" w:val="clear"/>
              </w:rPr>
            </w:r>
          </w:p>
        </w:tc>
      </w:tr>
      <w:tr>
        <w:trPr>
          <w:trHeight w:val="335"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Деятельность в области информации и связи</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Деятельность финансовая и страховая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Деятельность по операциям с недвижимым имуществом</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Деятельность в области культуры, спорта, организации досуга и развлечений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Предоставление прочих видов услуг</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14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12</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Доля оборота малых предприятий (МП) в объеме оборота полного круга предприятий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49,4*</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50,1*</w:t>
            </w:r>
          </w:p>
          <w:p>
            <w:pPr>
              <w:pStyle w:val="Normal"/>
              <w:widowControl w:val="false"/>
              <w:jc w:val="center"/>
              <w:rPr>
                <w:sz w:val="22"/>
                <w:szCs w:val="22"/>
              </w:rPr>
            </w:pPr>
            <w:r>
              <w:rPr>
                <w:sz w:val="22"/>
                <w:szCs w:val="22"/>
              </w:rPr>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50,1*</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52,6*</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55,4*</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55,4*</w:t>
            </w:r>
          </w:p>
        </w:tc>
      </w:tr>
      <w:tr>
        <w:trPr>
          <w:trHeight w:val="14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13</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Среднесписочная численность работников (по полному кругу организаций)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тыс.</w:t>
            </w:r>
          </w:p>
          <w:p>
            <w:pPr>
              <w:pStyle w:val="Normal"/>
              <w:widowControl w:val="false"/>
              <w:jc w:val="center"/>
              <w:rPr>
                <w:color w:val="000000"/>
                <w:sz w:val="22"/>
                <w:szCs w:val="22"/>
              </w:rPr>
            </w:pPr>
            <w:r>
              <w:rPr>
                <w:color w:val="000000"/>
                <w:sz w:val="22"/>
                <w:szCs w:val="22"/>
              </w:rPr>
              <w:t>чел</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1,063*</w:t>
            </w:r>
          </w:p>
        </w:tc>
        <w:tc>
          <w:tcPr>
            <w:tcW w:w="98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1,065*</w:t>
            </w:r>
          </w:p>
        </w:tc>
        <w:tc>
          <w:tcPr>
            <w:tcW w:w="90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1,077*</w:t>
            </w:r>
          </w:p>
        </w:tc>
        <w:tc>
          <w:tcPr>
            <w:tcW w:w="97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1,085*</w:t>
            </w:r>
          </w:p>
        </w:tc>
        <w:tc>
          <w:tcPr>
            <w:tcW w:w="1080"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1,092*</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1,092*</w:t>
            </w:r>
          </w:p>
        </w:tc>
      </w:tr>
      <w:tr>
        <w:trPr>
          <w:trHeight w:val="14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14</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Средняя численность работников средних предприятий списочного состава (без внешних совместителей)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тыс. чел.</w:t>
            </w:r>
          </w:p>
        </w:tc>
        <w:tc>
          <w:tcPr>
            <w:tcW w:w="5980" w:type="dxa"/>
            <w:gridSpan w:val="9"/>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На территории Дальнереченского МР средних предприятий не зарегистрировано</w:t>
            </w:r>
          </w:p>
        </w:tc>
      </w:tr>
      <w:tr>
        <w:trPr>
          <w:trHeight w:val="14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lang w:val="en-US"/>
              </w:rPr>
              <w:t>1</w:t>
            </w:r>
            <w:r>
              <w:rPr>
                <w:color w:val="000000"/>
                <w:sz w:val="22"/>
                <w:szCs w:val="22"/>
              </w:rPr>
              <w:t>5</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Средняя численность работников ИП</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тыс. чел.</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0,152*</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0,153*</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0,160*</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0,173*</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0,189*</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0,189*</w:t>
            </w:r>
          </w:p>
        </w:tc>
      </w:tr>
      <w:tr>
        <w:trPr>
          <w:trHeight w:val="140" w:hRule="atLeast"/>
          <w:cantSplit w:val="true"/>
        </w:trPr>
        <w:tc>
          <w:tcPr>
            <w:tcW w:w="525"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16</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Средняя численность работников малых предприятий (МП) списочного состава (без внешних совместителей)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тыс. чел.</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0,430*</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0,433*</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0,465*</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0,482*</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0,515*</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0,515*</w:t>
            </w:r>
          </w:p>
        </w:tc>
      </w:tr>
      <w:tr>
        <w:trPr>
          <w:trHeight w:val="140" w:hRule="atLeast"/>
          <w:cantSplit w:val="true"/>
        </w:trPr>
        <w:tc>
          <w:tcPr>
            <w:tcW w:w="525"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в том числе по видам экономической деятельности:</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highlight w:val="none"/>
                <w:shd w:fill="auto" w:val="clear"/>
              </w:rPr>
            </w:pPr>
            <w:r>
              <w:rPr>
                <w:color w:val="000000"/>
                <w:sz w:val="22"/>
                <w:szCs w:val="22"/>
                <w:shd w:fill="auto" w:val="clear"/>
              </w:rPr>
            </w:r>
          </w:p>
        </w:tc>
      </w:tr>
      <w:tr>
        <w:trPr>
          <w:trHeight w:val="140" w:hRule="atLeast"/>
          <w:cantSplit w:val="true"/>
        </w:trPr>
        <w:tc>
          <w:tcPr>
            <w:tcW w:w="525"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Сельское хозяйство, охота и лесное хозяйство</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0,163*</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0,163*</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0,163*</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0,175*</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0,169*</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0,169*</w:t>
            </w:r>
          </w:p>
        </w:tc>
      </w:tr>
      <w:tr>
        <w:trPr>
          <w:trHeight w:val="68"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Рыболовство, рыбоводство</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68"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Добыча полезных ископаемых</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104"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Обрабатывающие производства</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0,025*</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0,025*</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0,022*</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0,025*</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0,025*</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0,025*</w:t>
            </w:r>
          </w:p>
        </w:tc>
      </w:tr>
      <w:tr>
        <w:trPr>
          <w:trHeight w:val="104"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Обеспечение электрической энергией, газом и паром; кондиционирование воздуха</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highlight w:val="none"/>
                <w:shd w:fill="auto" w:val="clear"/>
              </w:rPr>
            </w:pPr>
            <w:r>
              <w:rPr>
                <w:color w:val="000000"/>
                <w:sz w:val="22"/>
                <w:szCs w:val="22"/>
                <w:shd w:fill="auto" w:val="clear"/>
              </w:rPr>
            </w:r>
          </w:p>
        </w:tc>
      </w:tr>
      <w:tr>
        <w:trPr>
          <w:trHeight w:val="12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Водоснабжение; водоотведение, организация сбора и утилизации отходов, деятельность по ликвидации загрязнений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highlight w:val="none"/>
                <w:shd w:fill="auto" w:val="clear"/>
              </w:rPr>
            </w:pPr>
            <w:r>
              <w:rPr>
                <w:color w:val="000000"/>
                <w:sz w:val="22"/>
                <w:szCs w:val="22"/>
                <w:shd w:fill="auto" w:val="clear"/>
              </w:rPr>
            </w:r>
          </w:p>
        </w:tc>
      </w:tr>
      <w:tr>
        <w:trPr>
          <w:trHeight w:val="12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Строительство</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0,035*</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0,040*</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0,080*</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0,080*</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0,080*</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0,080*</w:t>
            </w:r>
          </w:p>
        </w:tc>
      </w:tr>
      <w:tr>
        <w:trPr>
          <w:trHeight w:val="13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Торговля оптовая и розничная; ремонт автотранспортных средств и мотоциклов</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0,167*</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0,165*</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0,160*</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0,162*</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0,177*</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0,177*</w:t>
            </w:r>
          </w:p>
        </w:tc>
      </w:tr>
      <w:tr>
        <w:trPr>
          <w:trHeight w:val="10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Транспортировка и хранение</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highlight w:val="none"/>
                <w:shd w:fill="auto" w:val="clear"/>
              </w:rPr>
            </w:pPr>
            <w:r>
              <w:rPr>
                <w:color w:val="000000"/>
                <w:sz w:val="22"/>
                <w:szCs w:val="22"/>
                <w:shd w:fill="auto" w:val="clear"/>
              </w:rPr>
            </w:r>
          </w:p>
        </w:tc>
      </w:tr>
      <w:tr>
        <w:trPr>
          <w:trHeight w:val="10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Деятельность гостиниц и предприятий общественного питания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highlight w:val="none"/>
                <w:shd w:fill="auto" w:val="clear"/>
              </w:rPr>
            </w:pPr>
            <w:r>
              <w:rPr>
                <w:color w:val="000000"/>
                <w:sz w:val="22"/>
                <w:szCs w:val="22"/>
                <w:shd w:fill="auto" w:val="clear"/>
              </w:rPr>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Деятельность в области культуры, спорта, организации досуга и развлечений</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Предоставление прочих видов услуг</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0,04*</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0,04*</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0,04*</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0,04*</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0,04*</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0,04*</w:t>
            </w:r>
          </w:p>
        </w:tc>
      </w:tr>
      <w:tr>
        <w:trPr>
          <w:trHeight w:val="144"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18</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Среднемесячная зарплата и выплаты социального характера на 1 работника МП</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тыс. руб.</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30,0*</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37,0*</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42,5*</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lang w:val="en-US"/>
              </w:rPr>
            </w:pPr>
            <w:r>
              <w:rPr>
                <w:color w:val="000000"/>
                <w:sz w:val="22"/>
                <w:szCs w:val="22"/>
                <w:lang w:val="en-US"/>
              </w:rPr>
              <w:t>45,7*</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49,1*</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49,1*</w:t>
            </w:r>
          </w:p>
        </w:tc>
      </w:tr>
      <w:tr>
        <w:trPr>
          <w:trHeight w:val="256"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19</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Объем финансовых средств, предусмотренных на поддержку субъектов малого и среднего предпринимательства (МСП) в бюджете на год</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млн. руб.</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2"/>
                <w:szCs w:val="22"/>
              </w:rPr>
            </w:pPr>
            <w:r>
              <w:rPr>
                <w:sz w:val="22"/>
                <w:szCs w:val="22"/>
              </w:rPr>
              <w:t>0,1</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2"/>
                <w:szCs w:val="22"/>
              </w:rPr>
            </w:pPr>
            <w:r>
              <w:rPr>
                <w:sz w:val="22"/>
                <w:szCs w:val="22"/>
              </w:rPr>
              <w:t>0,405</w:t>
            </w:r>
          </w:p>
        </w:tc>
        <w:tc>
          <w:tcPr>
            <w:tcW w:w="85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0,405</w:t>
            </w:r>
          </w:p>
        </w:tc>
        <w:tc>
          <w:tcPr>
            <w:tcW w:w="9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0,405</w:t>
            </w:r>
          </w:p>
        </w:tc>
        <w:tc>
          <w:tcPr>
            <w:tcW w:w="111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highlight w:val="none"/>
                <w:shd w:fill="auto" w:val="clear"/>
              </w:rPr>
            </w:pPr>
            <w:r>
              <w:rPr>
                <w:color w:val="000000"/>
                <w:sz w:val="22"/>
                <w:szCs w:val="22"/>
                <w:shd w:fill="auto" w:val="clear"/>
              </w:rPr>
              <w:t>0,405</w:t>
            </w:r>
          </w:p>
        </w:tc>
        <w:tc>
          <w:tcPr>
            <w:tcW w:w="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highlight w:val="none"/>
                <w:shd w:fill="auto" w:val="clear"/>
              </w:rPr>
            </w:pPr>
            <w:r>
              <w:rPr>
                <w:color w:val="000000"/>
                <w:sz w:val="22"/>
                <w:szCs w:val="22"/>
                <w:shd w:fill="auto" w:val="clear"/>
              </w:rPr>
              <w:t>0,405</w:t>
            </w:r>
          </w:p>
        </w:tc>
      </w:tr>
      <w:tr>
        <w:trPr>
          <w:trHeight w:val="204" w:hRule="atLeast"/>
          <w:cantSplit w:val="true"/>
        </w:trPr>
        <w:tc>
          <w:tcPr>
            <w:tcW w:w="525"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20</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Количество субъектов МСП, получивших поддержку</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ед.</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rPr>
              <w:t>2</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0</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rPr>
              <w:t>0</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3</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0</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3</w:t>
            </w:r>
          </w:p>
        </w:tc>
      </w:tr>
      <w:tr>
        <w:trPr>
          <w:trHeight w:val="68" w:hRule="atLeast"/>
          <w:cantSplit w:val="true"/>
        </w:trPr>
        <w:tc>
          <w:tcPr>
            <w:tcW w:w="525"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в том числе из:</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highlight w:val="none"/>
                <w:shd w:fill="auto" w:val="clear"/>
              </w:rPr>
            </w:pPr>
            <w:r>
              <w:rPr>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highlight w:val="none"/>
                <w:shd w:fill="auto" w:val="clear"/>
              </w:rPr>
            </w:pPr>
            <w:r>
              <w:rPr>
                <w:sz w:val="22"/>
                <w:szCs w:val="22"/>
                <w:shd w:fill="auto" w:val="clear"/>
              </w:rPr>
            </w:r>
          </w:p>
        </w:tc>
      </w:tr>
      <w:tr>
        <w:trPr>
          <w:trHeight w:val="6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 xml:space="preserve">               </w:t>
            </w:r>
            <w:r>
              <w:rPr>
                <w:color w:val="000000"/>
                <w:sz w:val="22"/>
                <w:szCs w:val="22"/>
              </w:rPr>
              <w:t>федерального бюджета</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color w:val="000000"/>
              </w:rPr>
              <w:t>-</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color w:val="000000"/>
              </w:rPr>
              <w:t>-</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hd w:fill="auto" w:val="clear"/>
              </w:rPr>
              <w:t>-</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 xml:space="preserve">            </w:t>
            </w:r>
            <w:r>
              <w:rPr>
                <w:color w:val="000000"/>
                <w:sz w:val="22"/>
                <w:szCs w:val="22"/>
              </w:rPr>
              <w:t>бюджета Приморского края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right"/>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rPr>
              <w:t>1</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color w:val="000000"/>
              </w:rPr>
              <w:t>-</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w:t>
            </w:r>
          </w:p>
        </w:tc>
      </w:tr>
      <w:tr>
        <w:trPr>
          <w:trHeight w:val="92"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 xml:space="preserve">             </w:t>
            </w:r>
            <w:r>
              <w:rPr>
                <w:color w:val="000000"/>
                <w:sz w:val="22"/>
                <w:szCs w:val="22"/>
              </w:rPr>
              <w:t>средств местных бюджетов</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1</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2</w:t>
            </w:r>
          </w:p>
        </w:tc>
      </w:tr>
      <w:tr>
        <w:trPr>
          <w:trHeight w:val="14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из внебюджетного фонда Особой экономической зоны</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14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sz w:val="22"/>
                <w:szCs w:val="22"/>
              </w:rPr>
            </w:pPr>
            <w:r>
              <w:rPr>
                <w:color w:val="000000"/>
                <w:sz w:val="22"/>
                <w:szCs w:val="22"/>
              </w:rPr>
              <w:t>Регионального фонда поддержки МП</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140"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sz w:val="22"/>
                <w:szCs w:val="22"/>
              </w:rPr>
            </w:pPr>
            <w:r>
              <w:rPr>
                <w:color w:val="000000"/>
                <w:sz w:val="22"/>
                <w:szCs w:val="22"/>
              </w:rPr>
              <w:t>Муниципальных фондов</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553"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rPr>
                <w:sz w:val="22"/>
                <w:szCs w:val="22"/>
              </w:rPr>
            </w:pPr>
            <w:r>
              <w:rPr>
                <w:color w:val="000000"/>
                <w:sz w:val="22"/>
                <w:szCs w:val="22"/>
              </w:rPr>
              <w:t>других источников (в примечании - указать источники)</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140" w:hRule="atLeast"/>
        </w:trPr>
        <w:tc>
          <w:tcPr>
            <w:tcW w:w="525" w:type="dxa"/>
            <w:tcBorders>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rPr>
              <w:t>21</w:t>
            </w:r>
          </w:p>
        </w:tc>
        <w:tc>
          <w:tcPr>
            <w:tcW w:w="3870" w:type="dxa"/>
            <w:tcBorders>
              <w:left w:val="single" w:sz="6" w:space="0" w:color="000000"/>
              <w:bottom w:val="single" w:sz="6" w:space="0" w:color="000000"/>
              <w:right w:val="single" w:sz="6" w:space="0" w:color="000000"/>
            </w:tcBorders>
          </w:tcPr>
          <w:p>
            <w:pPr>
              <w:pStyle w:val="Normal"/>
              <w:widowControl w:val="false"/>
              <w:jc w:val="both"/>
              <w:rPr>
                <w:sz w:val="22"/>
                <w:szCs w:val="22"/>
              </w:rPr>
            </w:pPr>
            <w:r>
              <w:rPr>
                <w:color w:val="000000"/>
                <w:sz w:val="22"/>
                <w:szCs w:val="22"/>
              </w:rPr>
              <w:t>Объем финансовых средств, полученных субъектами МСП из:</w:t>
            </w:r>
          </w:p>
        </w:tc>
        <w:tc>
          <w:tcPr>
            <w:tcW w:w="708" w:type="dxa"/>
            <w:tcBorders>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rPr>
              <w:t>тыс. руб.</w:t>
            </w:r>
          </w:p>
        </w:tc>
        <w:tc>
          <w:tcPr>
            <w:tcW w:w="1142" w:type="dxa"/>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369,74</w:t>
            </w:r>
          </w:p>
        </w:tc>
        <w:tc>
          <w:tcPr>
            <w:tcW w:w="984" w:type="dxa"/>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0</w:t>
            </w:r>
          </w:p>
        </w:tc>
        <w:tc>
          <w:tcPr>
            <w:tcW w:w="851" w:type="dxa"/>
            <w:gridSpan w:val="2"/>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0</w:t>
            </w:r>
          </w:p>
        </w:tc>
        <w:tc>
          <w:tcPr>
            <w:tcW w:w="993" w:type="dxa"/>
            <w:gridSpan w:val="2"/>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22525,29</w:t>
            </w:r>
          </w:p>
        </w:tc>
        <w:tc>
          <w:tcPr>
            <w:tcW w:w="1112" w:type="dxa"/>
            <w:gridSpan w:val="2"/>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0</w:t>
            </w:r>
          </w:p>
        </w:tc>
        <w:tc>
          <w:tcPr>
            <w:tcW w:w="898" w:type="dxa"/>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22525,29</w:t>
            </w:r>
          </w:p>
        </w:tc>
      </w:tr>
      <w:tr>
        <w:trPr>
          <w:trHeight w:val="140" w:hRule="atLeast"/>
        </w:trPr>
        <w:tc>
          <w:tcPr>
            <w:tcW w:w="525"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left w:val="single" w:sz="6" w:space="0" w:color="000000"/>
              <w:bottom w:val="single" w:sz="6" w:space="0" w:color="000000"/>
              <w:right w:val="single" w:sz="6" w:space="0" w:color="000000"/>
            </w:tcBorders>
          </w:tcPr>
          <w:p>
            <w:pPr>
              <w:pStyle w:val="Normal"/>
              <w:widowControl w:val="false"/>
              <w:rPr>
                <w:sz w:val="22"/>
                <w:szCs w:val="22"/>
              </w:rPr>
            </w:pPr>
            <w:r>
              <w:rPr>
                <w:color w:val="000000"/>
                <w:sz w:val="22"/>
                <w:szCs w:val="22"/>
              </w:rPr>
              <w:t>федерального бюджета</w:t>
            </w:r>
          </w:p>
        </w:tc>
        <w:tc>
          <w:tcPr>
            <w:tcW w:w="708"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84" w:type="dxa"/>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851" w:type="dxa"/>
            <w:gridSpan w:val="2"/>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93" w:type="dxa"/>
            <w:gridSpan w:val="2"/>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112" w:type="dxa"/>
            <w:gridSpan w:val="2"/>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c>
          <w:tcPr>
            <w:tcW w:w="898" w:type="dxa"/>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w:t>
            </w:r>
          </w:p>
        </w:tc>
      </w:tr>
      <w:tr>
        <w:trPr>
          <w:trHeight w:val="140" w:hRule="atLeast"/>
        </w:trPr>
        <w:tc>
          <w:tcPr>
            <w:tcW w:w="525"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left w:val="single" w:sz="6" w:space="0" w:color="000000"/>
              <w:bottom w:val="single" w:sz="6" w:space="0" w:color="000000"/>
              <w:right w:val="single" w:sz="6" w:space="0" w:color="000000"/>
            </w:tcBorders>
          </w:tcPr>
          <w:p>
            <w:pPr>
              <w:pStyle w:val="Normal"/>
              <w:widowControl w:val="false"/>
              <w:rPr>
                <w:sz w:val="22"/>
                <w:szCs w:val="22"/>
              </w:rPr>
            </w:pPr>
            <w:r>
              <w:rPr>
                <w:color w:val="000000"/>
                <w:sz w:val="22"/>
                <w:szCs w:val="22"/>
              </w:rPr>
              <w:t xml:space="preserve"> </w:t>
            </w:r>
            <w:r>
              <w:rPr>
                <w:color w:val="000000"/>
                <w:sz w:val="22"/>
                <w:szCs w:val="22"/>
              </w:rPr>
              <w:t>бюджета Приморского края</w:t>
            </w:r>
          </w:p>
        </w:tc>
        <w:tc>
          <w:tcPr>
            <w:tcW w:w="708"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319,74</w:t>
            </w:r>
          </w:p>
        </w:tc>
        <w:tc>
          <w:tcPr>
            <w:tcW w:w="984" w:type="dxa"/>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851" w:type="dxa"/>
            <w:gridSpan w:val="2"/>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93" w:type="dxa"/>
            <w:gridSpan w:val="2"/>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22275,29</w:t>
            </w:r>
          </w:p>
        </w:tc>
        <w:tc>
          <w:tcPr>
            <w:tcW w:w="1112" w:type="dxa"/>
            <w:gridSpan w:val="2"/>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0</w:t>
            </w:r>
          </w:p>
        </w:tc>
        <w:tc>
          <w:tcPr>
            <w:tcW w:w="898" w:type="dxa"/>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hd w:fill="auto" w:val="clear"/>
              </w:rPr>
              <w:t>22275,29</w:t>
            </w:r>
          </w:p>
        </w:tc>
      </w:tr>
      <w:tr>
        <w:trPr>
          <w:trHeight w:val="140" w:hRule="atLeast"/>
        </w:trPr>
        <w:tc>
          <w:tcPr>
            <w:tcW w:w="525"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left w:val="single" w:sz="6" w:space="0" w:color="000000"/>
              <w:bottom w:val="single" w:sz="6" w:space="0" w:color="000000"/>
              <w:right w:val="single" w:sz="6" w:space="0" w:color="000000"/>
            </w:tcBorders>
          </w:tcPr>
          <w:p>
            <w:pPr>
              <w:pStyle w:val="Normal"/>
              <w:widowControl w:val="false"/>
              <w:rPr>
                <w:sz w:val="22"/>
                <w:szCs w:val="22"/>
              </w:rPr>
            </w:pPr>
            <w:r>
              <w:rPr>
                <w:color w:val="000000"/>
                <w:sz w:val="22"/>
                <w:szCs w:val="22"/>
              </w:rPr>
              <w:t>средств местных бюджетов</w:t>
            </w:r>
          </w:p>
        </w:tc>
        <w:tc>
          <w:tcPr>
            <w:tcW w:w="708"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50,00</w:t>
            </w:r>
          </w:p>
        </w:tc>
        <w:tc>
          <w:tcPr>
            <w:tcW w:w="984" w:type="dxa"/>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851" w:type="dxa"/>
            <w:gridSpan w:val="2"/>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93" w:type="dxa"/>
            <w:gridSpan w:val="2"/>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250,0</w:t>
            </w:r>
          </w:p>
        </w:tc>
        <w:tc>
          <w:tcPr>
            <w:tcW w:w="1112" w:type="dxa"/>
            <w:gridSpan w:val="2"/>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0</w:t>
            </w:r>
          </w:p>
        </w:tc>
        <w:tc>
          <w:tcPr>
            <w:tcW w:w="898" w:type="dxa"/>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250,0</w:t>
            </w:r>
          </w:p>
        </w:tc>
      </w:tr>
      <w:tr>
        <w:trPr>
          <w:trHeight w:val="140" w:hRule="atLeast"/>
        </w:trPr>
        <w:tc>
          <w:tcPr>
            <w:tcW w:w="525"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3870" w:type="dxa"/>
            <w:tcBorders>
              <w:left w:val="single" w:sz="6" w:space="0" w:color="000000"/>
              <w:bottom w:val="single" w:sz="6" w:space="0" w:color="000000"/>
              <w:right w:val="single" w:sz="6" w:space="0" w:color="000000"/>
            </w:tcBorders>
          </w:tcPr>
          <w:p>
            <w:pPr>
              <w:pStyle w:val="Normal"/>
              <w:widowControl w:val="false"/>
              <w:rPr>
                <w:sz w:val="22"/>
                <w:szCs w:val="22"/>
              </w:rPr>
            </w:pPr>
            <w:r>
              <w:rPr>
                <w:color w:val="000000"/>
                <w:sz w:val="22"/>
                <w:szCs w:val="22"/>
              </w:rPr>
              <w:t>других источников (в примечании - указать источники)</w:t>
            </w:r>
          </w:p>
        </w:tc>
        <w:tc>
          <w:tcPr>
            <w:tcW w:w="708"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r>
          </w:p>
        </w:tc>
        <w:tc>
          <w:tcPr>
            <w:tcW w:w="1142"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984" w:type="dxa"/>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851" w:type="dxa"/>
            <w:gridSpan w:val="2"/>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993" w:type="dxa"/>
            <w:gridSpan w:val="2"/>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w:t>
            </w:r>
          </w:p>
        </w:tc>
        <w:tc>
          <w:tcPr>
            <w:tcW w:w="1112" w:type="dxa"/>
            <w:gridSpan w:val="2"/>
            <w:tcBorders>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c>
          <w:tcPr>
            <w:tcW w:w="898" w:type="dxa"/>
            <w:tcBorders>
              <w:left w:val="single" w:sz="6" w:space="0" w:color="000000"/>
              <w:bottom w:val="single" w:sz="6" w:space="0" w:color="000000"/>
              <w:right w:val="single" w:sz="6" w:space="0" w:color="000000"/>
            </w:tcBorders>
          </w:tcPr>
          <w:p>
            <w:pPr>
              <w:pStyle w:val="Normal"/>
              <w:widowControl w:val="false"/>
              <w:jc w:val="center"/>
              <w:rPr>
                <w:color w:val="000000"/>
                <w:sz w:val="22"/>
                <w:szCs w:val="22"/>
                <w:highlight w:val="none"/>
                <w:shd w:fill="auto" w:val="clear"/>
              </w:rPr>
            </w:pPr>
            <w:r>
              <w:rPr>
                <w:color w:val="000000"/>
                <w:sz w:val="22"/>
                <w:szCs w:val="22"/>
                <w:shd w:fill="auto" w:val="clear"/>
              </w:rPr>
            </w:r>
          </w:p>
        </w:tc>
      </w:tr>
      <w:tr>
        <w:trPr>
          <w:trHeight w:val="144"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rPr>
              <w:t>22</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z w:val="22"/>
                <w:szCs w:val="22"/>
              </w:rPr>
            </w:pPr>
            <w:r>
              <w:rPr>
                <w:color w:val="000000"/>
                <w:sz w:val="22"/>
                <w:szCs w:val="22"/>
              </w:rPr>
              <w:t>Всего проведено торгов и других способов размещения заказа</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rPr>
              <w:t>ед.</w:t>
            </w:r>
          </w:p>
        </w:tc>
        <w:tc>
          <w:tcPr>
            <w:tcW w:w="11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themeColor="text1" w:val="000000"/>
                <w:sz w:val="22"/>
                <w:szCs w:val="22"/>
              </w:rPr>
            </w:pPr>
            <w:r>
              <w:rPr>
                <w:color w:themeColor="text1" w:val="000000"/>
                <w:sz w:val="22"/>
                <w:szCs w:val="22"/>
              </w:rPr>
              <w:t>2332</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580</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1 181</w:t>
            </w:r>
          </w:p>
        </w:tc>
        <w:tc>
          <w:tcPr>
            <w:tcW w:w="99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1 181</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1441</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themeColor="text1" w:val="000000"/>
                <w:sz w:val="22"/>
                <w:szCs w:val="22"/>
                <w:shd w:fill="auto" w:val="clear"/>
              </w:rPr>
              <w:t>1441</w:t>
            </w:r>
          </w:p>
        </w:tc>
      </w:tr>
      <w:tr>
        <w:trPr>
          <w:trHeight w:val="144"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rPr>
              <w:t>23</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z w:val="22"/>
                <w:szCs w:val="22"/>
              </w:rPr>
            </w:pPr>
            <w:r>
              <w:rPr>
                <w:color w:val="000000"/>
                <w:sz w:val="22"/>
                <w:szCs w:val="22"/>
              </w:rPr>
              <w:t>Объем размещения заказов на поставки товаров, выполнение работ, оказание услуг для государственных нужд Приморского края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rPr>
              <w:t>тыс.</w:t>
            </w:r>
          </w:p>
          <w:p>
            <w:pPr>
              <w:pStyle w:val="Normal"/>
              <w:widowControl w:val="false"/>
              <w:jc w:val="center"/>
              <w:rPr>
                <w:sz w:val="22"/>
                <w:szCs w:val="22"/>
              </w:rPr>
            </w:pPr>
            <w:r>
              <w:rPr>
                <w:color w:val="000000"/>
                <w:sz w:val="22"/>
                <w:szCs w:val="22"/>
              </w:rPr>
              <w:t>руб.</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themeColor="text1" w:val="000000"/>
                <w:sz w:val="22"/>
                <w:szCs w:val="22"/>
              </w:rPr>
            </w:pPr>
            <w:r>
              <w:rPr>
                <w:color w:themeColor="text1" w:val="000000"/>
                <w:sz w:val="22"/>
                <w:szCs w:val="22"/>
              </w:rPr>
              <w:t>291327,6</w:t>
            </w:r>
          </w:p>
        </w:tc>
        <w:tc>
          <w:tcPr>
            <w:tcW w:w="98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t>102501,6</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rPr>
                <w:sz w:val="22"/>
                <w:szCs w:val="22"/>
              </w:rPr>
            </w:pPr>
            <w:r>
              <w:rPr>
                <w:sz w:val="22"/>
                <w:szCs w:val="22"/>
              </w:rPr>
            </w:r>
          </w:p>
          <w:p>
            <w:pPr>
              <w:pStyle w:val="Normal"/>
              <w:rPr>
                <w:sz w:val="22"/>
                <w:szCs w:val="22"/>
              </w:rPr>
            </w:pPr>
            <w:r>
              <w:rPr>
                <w:sz w:val="22"/>
                <w:szCs w:val="22"/>
              </w:rPr>
              <w:t>195417,9</w:t>
            </w:r>
          </w:p>
        </w:tc>
        <w:tc>
          <w:tcPr>
            <w:tcW w:w="9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2"/>
                <w:szCs w:val="22"/>
              </w:rPr>
            </w:pPr>
            <w:r>
              <w:rPr>
                <w:sz w:val="22"/>
                <w:szCs w:val="22"/>
              </w:rPr>
              <w:t>211272,3</w:t>
            </w:r>
          </w:p>
        </w:tc>
        <w:tc>
          <w:tcPr>
            <w:tcW w:w="11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jc w:val="center"/>
              <w:rPr>
                <w:color w:val="000000"/>
                <w:sz w:val="22"/>
                <w:szCs w:val="22"/>
                <w:highlight w:val="none"/>
                <w:shd w:fill="auto" w:val="clear"/>
              </w:rPr>
            </w:pPr>
            <w:r>
              <w:rPr>
                <w:color w:val="000000"/>
                <w:sz w:val="22"/>
                <w:szCs w:val="22"/>
                <w:shd w:fill="auto" w:val="clear"/>
              </w:rPr>
            </w:r>
          </w:p>
          <w:p>
            <w:pPr>
              <w:pStyle w:val="Normal"/>
              <w:widowControl w:val="false"/>
              <w:spacing w:lineRule="atLeast" w:line="240"/>
              <w:jc w:val="center"/>
              <w:rPr>
                <w:highlight w:val="none"/>
                <w:shd w:fill="auto" w:val="clear"/>
              </w:rPr>
            </w:pPr>
            <w:r>
              <w:rPr>
                <w:color w:val="000000"/>
                <w:sz w:val="22"/>
                <w:szCs w:val="22"/>
                <w:shd w:fill="auto" w:val="clear"/>
              </w:rPr>
              <w:t>269465,1</w:t>
            </w:r>
          </w:p>
        </w:tc>
        <w:tc>
          <w:tcPr>
            <w:tcW w:w="89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themeColor="text1" w:val="000000"/>
                <w:sz w:val="22"/>
                <w:szCs w:val="22"/>
                <w:highlight w:val="none"/>
                <w:shd w:fill="auto" w:val="clear"/>
              </w:rPr>
            </w:pPr>
            <w:r>
              <w:rPr>
                <w:color w:themeColor="text1" w:val="000000"/>
                <w:sz w:val="22"/>
                <w:szCs w:val="22"/>
                <w:shd w:fill="auto" w:val="clear"/>
              </w:rPr>
            </w:r>
          </w:p>
          <w:p>
            <w:pPr>
              <w:pStyle w:val="Normal"/>
              <w:widowControl w:val="false"/>
              <w:jc w:val="center"/>
              <w:rPr>
                <w:highlight w:val="none"/>
                <w:shd w:fill="auto" w:val="clear"/>
              </w:rPr>
            </w:pPr>
            <w:r>
              <w:rPr>
                <w:color w:themeColor="text1" w:val="000000"/>
                <w:sz w:val="22"/>
                <w:szCs w:val="22"/>
                <w:shd w:fill="auto" w:val="clear"/>
              </w:rPr>
              <w:t>269465,1</w:t>
            </w:r>
          </w:p>
        </w:tc>
      </w:tr>
      <w:tr>
        <w:trPr>
          <w:trHeight w:val="144"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24</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Объем размещения заказов на поставки товаров, выполнение работ, оказание услуг для государственных нужд Приморского края у субъектов малого предпринимательства</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тыс.</w:t>
            </w:r>
          </w:p>
          <w:p>
            <w:pPr>
              <w:pStyle w:val="Normal"/>
              <w:widowControl w:val="false"/>
              <w:jc w:val="center"/>
              <w:rPr>
                <w:color w:val="000000"/>
                <w:sz w:val="22"/>
                <w:szCs w:val="22"/>
              </w:rPr>
            </w:pPr>
            <w:r>
              <w:rPr>
                <w:color w:val="000000"/>
                <w:sz w:val="22"/>
                <w:szCs w:val="22"/>
              </w:rPr>
              <w:t>руб.</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pPr>
            <w:r>
              <w:rPr>
                <w:color w:themeColor="text1" w:val="000000"/>
                <w:sz w:val="22"/>
                <w:szCs w:val="22"/>
              </w:rPr>
              <w:t>79329,8</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2"/>
                <w:szCs w:val="22"/>
              </w:rPr>
            </w:pPr>
            <w:r>
              <w:rPr>
                <w:sz w:val="22"/>
                <w:szCs w:val="22"/>
              </w:rPr>
              <w:t>12273,7</w:t>
            </w:r>
          </w:p>
        </w:tc>
        <w:tc>
          <w:tcPr>
            <w:tcW w:w="851" w:type="dxa"/>
            <w:gridSpan w:val="2"/>
            <w:tcBorders>
              <w:top w:val="single" w:sz="6" w:space="0" w:color="000000"/>
              <w:left w:val="single" w:sz="6" w:space="0" w:color="000000"/>
              <w:bottom w:val="single" w:sz="6" w:space="0" w:color="000000"/>
              <w:right w:val="single" w:sz="6" w:space="0" w:color="000000"/>
            </w:tcBorders>
            <w:vAlign w:val="center"/>
          </w:tcPr>
          <w:p>
            <w:pPr>
              <w:pStyle w:val="Normal"/>
              <w:rPr>
                <w:sz w:val="22"/>
                <w:szCs w:val="22"/>
              </w:rPr>
            </w:pPr>
            <w:r>
              <w:rPr>
                <w:sz w:val="22"/>
                <w:szCs w:val="22"/>
              </w:rPr>
              <w:t>83340,1</w:t>
            </w:r>
          </w:p>
        </w:tc>
        <w:tc>
          <w:tcPr>
            <w:tcW w:w="9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2"/>
                <w:szCs w:val="22"/>
              </w:rPr>
            </w:pPr>
            <w:r>
              <w:rPr>
                <w:sz w:val="22"/>
                <w:szCs w:val="22"/>
              </w:rPr>
              <w:t>82 682,7</w:t>
            </w:r>
          </w:p>
        </w:tc>
        <w:tc>
          <w:tcPr>
            <w:tcW w:w="111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contextualSpacing/>
              <w:jc w:val="center"/>
              <w:rPr>
                <w:highlight w:val="none"/>
                <w:shd w:fill="auto" w:val="clear"/>
              </w:rPr>
            </w:pPr>
            <w:r>
              <w:rPr>
                <w:sz w:val="22"/>
                <w:szCs w:val="22"/>
                <w:shd w:fill="auto" w:val="clear"/>
              </w:rPr>
              <w:t>97735,8</w:t>
            </w:r>
          </w:p>
        </w:tc>
        <w:tc>
          <w:tcPr>
            <w:tcW w:w="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highlight w:val="none"/>
                <w:shd w:fill="auto" w:val="clear"/>
              </w:rPr>
            </w:pPr>
            <w:r>
              <w:rPr>
                <w:sz w:val="22"/>
                <w:szCs w:val="22"/>
                <w:shd w:fill="auto" w:val="clear"/>
              </w:rPr>
              <w:t>97735,8</w:t>
            </w:r>
          </w:p>
        </w:tc>
      </w:tr>
      <w:tr>
        <w:trPr>
          <w:trHeight w:val="56" w:hRule="atLeast"/>
        </w:trPr>
        <w:tc>
          <w:tcPr>
            <w:tcW w:w="52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25</w:t>
            </w:r>
          </w:p>
        </w:tc>
        <w:tc>
          <w:tcPr>
            <w:tcW w:w="387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sz w:val="22"/>
                <w:szCs w:val="22"/>
              </w:rPr>
            </w:pPr>
            <w:r>
              <w:rPr>
                <w:color w:val="000000"/>
                <w:sz w:val="22"/>
                <w:szCs w:val="22"/>
              </w:rPr>
              <w:t>Доля заказов, размещенных у субъектов среднего предпринимательства, в общем объеме поставок товаров (работ, услуг) для государственных нужд Приморского края</w:t>
            </w:r>
          </w:p>
        </w:tc>
        <w:tc>
          <w:tcPr>
            <w:tcW w:w="70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w:t>
            </w:r>
          </w:p>
        </w:tc>
        <w:tc>
          <w:tcPr>
            <w:tcW w:w="11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pPr>
            <w:r>
              <w:rPr>
                <w:sz w:val="22"/>
                <w:szCs w:val="22"/>
              </w:rPr>
              <w:t>27,3</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2"/>
                <w:szCs w:val="22"/>
              </w:rPr>
            </w:pPr>
            <w:r>
              <w:rPr>
                <w:sz w:val="22"/>
                <w:szCs w:val="22"/>
              </w:rPr>
              <w:t>12,0</w:t>
            </w:r>
          </w:p>
        </w:tc>
        <w:tc>
          <w:tcPr>
            <w:tcW w:w="85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42,6</w:t>
            </w:r>
          </w:p>
        </w:tc>
        <w:tc>
          <w:tcPr>
            <w:tcW w:w="9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t>39,1</w:t>
            </w:r>
          </w:p>
          <w:p>
            <w:pPr>
              <w:pStyle w:val="Normal"/>
              <w:widowControl w:val="false"/>
              <w:jc w:val="center"/>
              <w:rPr>
                <w:sz w:val="22"/>
                <w:szCs w:val="22"/>
              </w:rPr>
            </w:pPr>
            <w:r>
              <w:rPr>
                <w:sz w:val="22"/>
                <w:szCs w:val="22"/>
              </w:rPr>
            </w:r>
          </w:p>
        </w:tc>
        <w:tc>
          <w:tcPr>
            <w:tcW w:w="111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highlight w:val="none"/>
                <w:shd w:fill="auto" w:val="clear"/>
              </w:rPr>
            </w:pPr>
            <w:r>
              <w:rPr>
                <w:sz w:val="22"/>
                <w:szCs w:val="22"/>
                <w:shd w:fill="auto" w:val="clear"/>
              </w:rPr>
              <w:t>36,3</w:t>
            </w:r>
          </w:p>
        </w:tc>
        <w:tc>
          <w:tcPr>
            <w:tcW w:w="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highlight w:val="none"/>
                <w:shd w:fill="auto" w:val="clear"/>
              </w:rPr>
            </w:pPr>
            <w:r>
              <w:rPr>
                <w:sz w:val="22"/>
                <w:szCs w:val="22"/>
                <w:shd w:fill="auto" w:val="clear"/>
              </w:rPr>
              <w:t>36,3</w:t>
            </w:r>
          </w:p>
        </w:tc>
      </w:tr>
    </w:tbl>
    <w:p>
      <w:pPr>
        <w:pStyle w:val="Normal"/>
        <w:rPr>
          <w:highlight w:val="none"/>
          <w:shd w:fill="auto" w:val="clear"/>
        </w:rPr>
      </w:pPr>
      <w:r>
        <w:rPr>
          <w:sz w:val="16"/>
          <w:szCs w:val="16"/>
          <w:shd w:fill="auto" w:val="clear"/>
        </w:rPr>
        <w:t>Цифра*- проставлены оценочные данные исходя из прошлых периодов, так как органы государственной статистики не ведут счет данных показателей.</w:t>
      </w:r>
    </w:p>
    <w:p>
      <w:pPr>
        <w:pStyle w:val="Normal"/>
        <w:rPr>
          <w:highlight w:val="none"/>
          <w:shd w:fill="auto" w:val="clear"/>
        </w:rPr>
      </w:pPr>
      <w:r>
        <w:rPr>
          <w:sz w:val="16"/>
          <w:szCs w:val="16"/>
          <w:shd w:fill="auto" w:val="clear"/>
        </w:rPr>
        <w:t xml:space="preserve">            </w:t>
      </w:r>
      <w:r>
        <w:rPr>
          <w:sz w:val="16"/>
          <w:szCs w:val="16"/>
          <w:shd w:fill="auto" w:val="clear"/>
        </w:rPr>
        <w:t>* - строки со звездочками – органы государственной статистики не ведут счет данных показателей в разрезе муниципального образования</w:t>
      </w:r>
    </w:p>
    <w:p>
      <w:pPr>
        <w:pStyle w:val="Normal"/>
        <w:rPr>
          <w:sz w:val="16"/>
          <w:szCs w:val="16"/>
          <w:highlight w:val="none"/>
          <w:shd w:fill="auto" w:val="clear"/>
        </w:rPr>
      </w:pPr>
      <w:r>
        <w:rPr>
          <w:sz w:val="16"/>
          <w:szCs w:val="16"/>
          <w:shd w:fill="auto" w:val="clear"/>
        </w:rPr>
      </w:r>
    </w:p>
    <w:p>
      <w:pPr>
        <w:pStyle w:val="Normal"/>
        <w:spacing w:lineRule="auto" w:line="288" w:before="0" w:after="0"/>
        <w:ind w:firstLine="720"/>
        <w:contextualSpacing/>
        <w:jc w:val="center"/>
        <w:rPr>
          <w:b/>
          <w:sz w:val="28"/>
          <w:szCs w:val="28"/>
          <w:highlight w:val="none"/>
          <w:shd w:fill="auto" w:val="clear"/>
        </w:rPr>
      </w:pPr>
      <w:r>
        <w:rPr>
          <w:b/>
          <w:sz w:val="28"/>
          <w:szCs w:val="28"/>
          <w:shd w:fill="auto" w:val="clear"/>
        </w:rPr>
      </w:r>
    </w:p>
    <w:p>
      <w:pPr>
        <w:pStyle w:val="Normal"/>
        <w:spacing w:lineRule="auto" w:line="288" w:before="0" w:after="0"/>
        <w:ind w:firstLine="720"/>
        <w:contextualSpacing/>
        <w:jc w:val="center"/>
        <w:rPr>
          <w:b/>
          <w:sz w:val="28"/>
          <w:szCs w:val="28"/>
          <w:highlight w:val="none"/>
          <w:shd w:fill="auto" w:val="clear"/>
        </w:rPr>
      </w:pPr>
      <w:r>
        <w:rPr>
          <w:b/>
          <w:sz w:val="28"/>
          <w:szCs w:val="28"/>
          <w:shd w:fill="auto" w:val="clear"/>
        </w:rPr>
      </w:r>
    </w:p>
    <w:p>
      <w:pPr>
        <w:pStyle w:val="Normal"/>
        <w:spacing w:lineRule="auto" w:line="288" w:before="0" w:after="0"/>
        <w:ind w:firstLine="720"/>
        <w:contextualSpacing/>
        <w:jc w:val="center"/>
        <w:rPr>
          <w:highlight w:val="none"/>
          <w:shd w:fill="auto" w:val="clear"/>
        </w:rPr>
      </w:pPr>
      <w:r>
        <w:rPr>
          <w:b/>
          <w:sz w:val="28"/>
          <w:szCs w:val="28"/>
          <w:shd w:fill="auto" w:val="clear"/>
        </w:rPr>
        <w:t>Пояснительная записка к отчету о показателях развития малого и среднего  предпринимательства Дальнереченского муниципального района за 2025 год.</w:t>
      </w:r>
    </w:p>
    <w:p>
      <w:pPr>
        <w:pStyle w:val="Normal"/>
        <w:spacing w:before="0" w:after="0"/>
        <w:ind w:firstLine="709"/>
        <w:contextualSpacing/>
        <w:jc w:val="both"/>
        <w:rPr>
          <w:highlight w:val="none"/>
          <w:shd w:fill="auto" w:val="clear"/>
        </w:rPr>
      </w:pPr>
      <w:r>
        <w:rPr>
          <w:sz w:val="28"/>
          <w:szCs w:val="28"/>
          <w:shd w:fill="auto" w:val="clear"/>
        </w:rPr>
        <w:t>По состоянию на 01.01.2026 года на территории Дальнереченского муниципального района зарегистри</w:t>
      </w:r>
      <w:bookmarkStart w:id="0" w:name="_GoBack"/>
      <w:bookmarkEnd w:id="0"/>
      <w:r>
        <w:rPr>
          <w:sz w:val="28"/>
          <w:szCs w:val="28"/>
          <w:shd w:fill="auto" w:val="clear"/>
        </w:rPr>
        <w:t xml:space="preserve">ровано 207 субъектов малого предпринимательства, из них: юридических лиц - 34 и индивидуальных предпринимателей - 173.  </w:t>
      </w:r>
    </w:p>
    <w:p>
      <w:pPr>
        <w:pStyle w:val="Normal"/>
        <w:spacing w:before="0" w:after="0"/>
        <w:ind w:firstLine="709"/>
        <w:contextualSpacing/>
        <w:jc w:val="both"/>
        <w:rPr>
          <w:highlight w:val="none"/>
          <w:shd w:fill="auto" w:val="clear"/>
        </w:rPr>
      </w:pPr>
      <w:r>
        <w:rPr>
          <w:sz w:val="28"/>
          <w:szCs w:val="28"/>
          <w:shd w:fill="auto" w:val="clear"/>
        </w:rPr>
        <w:t>По сравнению с аналогичным периодом прошлого года численность индивидуальных предпринимателей увеличилась на 12 ед., численность юридических лиц уменьшилась на 2 ед. Средняя численность работников индивидуальных предпринимателей по оценочным данным составила 189 человек. По оценочным данным средняя численность работников малых предприятий составляет  515 человек.</w:t>
      </w:r>
    </w:p>
    <w:p>
      <w:pPr>
        <w:pStyle w:val="Normal"/>
        <w:spacing w:before="0" w:after="0"/>
        <w:ind w:firstLine="709"/>
        <w:contextualSpacing/>
        <w:jc w:val="both"/>
        <w:rPr>
          <w:highlight w:val="none"/>
          <w:shd w:fill="auto" w:val="clear"/>
        </w:rPr>
      </w:pPr>
      <w:r>
        <w:rPr>
          <w:sz w:val="28"/>
          <w:szCs w:val="28"/>
          <w:shd w:fill="auto" w:val="clear"/>
        </w:rPr>
        <w:t>Из общего оборота малых предприятий наибольшую долю занимает оборот предприятий оптовой и розничной торговли, сельского хозяйства.</w:t>
      </w:r>
    </w:p>
    <w:p>
      <w:pPr>
        <w:pStyle w:val="Normal"/>
        <w:spacing w:before="0" w:after="0"/>
        <w:ind w:firstLine="709"/>
        <w:contextualSpacing/>
        <w:jc w:val="both"/>
        <w:rPr>
          <w:highlight w:val="none"/>
          <w:shd w:fill="auto" w:val="clear"/>
        </w:rPr>
      </w:pPr>
      <w:r>
        <w:rPr>
          <w:spacing w:val="-2"/>
          <w:sz w:val="28"/>
          <w:szCs w:val="28"/>
          <w:shd w:fill="auto" w:val="clear"/>
        </w:rPr>
        <w:t>Среднемесячная заработная плата работников предприятий выросла на 63,7% и составила в среднем 49,1</w:t>
      </w:r>
      <w:r>
        <w:rPr>
          <w:spacing w:val="-2"/>
          <w:sz w:val="28"/>
          <w:szCs w:val="28"/>
          <w:shd w:fill="auto" w:val="clear"/>
        </w:rPr>
        <w:t>0</w:t>
      </w:r>
      <w:r>
        <w:rPr>
          <w:spacing w:val="-2"/>
          <w:sz w:val="28"/>
          <w:szCs w:val="28"/>
          <w:shd w:fill="auto" w:val="clear"/>
        </w:rPr>
        <w:t xml:space="preserve"> тыс. руб. </w:t>
      </w:r>
      <w:r>
        <w:rPr>
          <w:sz w:val="28"/>
          <w:szCs w:val="28"/>
          <w:shd w:fill="auto" w:val="clear"/>
          <w:lang w:eastAsia="zh-CN"/>
        </w:rPr>
        <w:t xml:space="preserve">Объем платных услуг, оказываемых населению за   2025 год, составил 12,1 млн. руб., уменьшение по сравнению с аналогичным  периодом прошлого года </w:t>
      </w:r>
      <w:r>
        <w:rPr>
          <w:sz w:val="28"/>
          <w:szCs w:val="28"/>
          <w:shd w:fill="auto" w:val="clear"/>
          <w:lang w:eastAsia="zh-CN"/>
        </w:rPr>
        <w:t>на</w:t>
      </w:r>
      <w:r>
        <w:rPr>
          <w:sz w:val="28"/>
          <w:szCs w:val="28"/>
          <w:shd w:fill="auto" w:val="clear"/>
          <w:lang w:eastAsia="zh-CN"/>
        </w:rPr>
        <w:t xml:space="preserve"> 9,7</w:t>
      </w:r>
      <w:r>
        <w:rPr>
          <w:sz w:val="28"/>
          <w:szCs w:val="28"/>
          <w:shd w:fill="auto" w:val="clear"/>
          <w:lang w:eastAsia="zh-CN"/>
        </w:rPr>
        <w:t>%.</w:t>
      </w:r>
      <w:r>
        <w:rPr>
          <w:sz w:val="28"/>
          <w:szCs w:val="28"/>
          <w:shd w:fill="auto" w:val="clear"/>
        </w:rPr>
        <w:t xml:space="preserve"> </w:t>
      </w:r>
      <w:r>
        <w:rPr>
          <w:sz w:val="28"/>
          <w:szCs w:val="28"/>
          <w:shd w:fill="auto" w:val="clear"/>
          <w:lang w:eastAsia="zh-CN"/>
        </w:rPr>
        <w:t>Оборот общественного питания составил 9,4</w:t>
      </w:r>
      <w:r>
        <w:rPr>
          <w:sz w:val="28"/>
          <w:szCs w:val="28"/>
          <w:shd w:fill="auto" w:val="clear"/>
          <w:lang w:eastAsia="zh-CN"/>
        </w:rPr>
        <w:t>0</w:t>
      </w:r>
      <w:r>
        <w:rPr>
          <w:sz w:val="28"/>
          <w:szCs w:val="28"/>
          <w:shd w:fill="auto" w:val="clear"/>
          <w:lang w:eastAsia="zh-CN"/>
        </w:rPr>
        <w:t xml:space="preserve"> млн. руб., увеличение к соответствующему периоду прошлого года </w:t>
      </w:r>
      <w:r>
        <w:rPr>
          <w:sz w:val="28"/>
          <w:szCs w:val="28"/>
          <w:shd w:fill="auto" w:val="clear"/>
          <w:lang w:eastAsia="zh-CN"/>
        </w:rPr>
        <w:t xml:space="preserve">составляет </w:t>
      </w:r>
      <w:r>
        <w:rPr>
          <w:sz w:val="28"/>
          <w:szCs w:val="28"/>
          <w:shd w:fill="auto" w:val="clear"/>
          <w:lang w:eastAsia="zh-CN"/>
        </w:rPr>
        <w:t>9,3</w:t>
      </w:r>
      <w:r>
        <w:rPr>
          <w:sz w:val="28"/>
          <w:szCs w:val="28"/>
          <w:shd w:fill="auto" w:val="clear"/>
          <w:lang w:eastAsia="zh-CN"/>
        </w:rPr>
        <w:t>%.</w:t>
      </w:r>
      <w:r>
        <w:rPr>
          <w:sz w:val="28"/>
          <w:szCs w:val="28"/>
          <w:shd w:fill="auto" w:val="clear"/>
          <w:lang w:eastAsia="zh-CN"/>
        </w:rPr>
        <w:t xml:space="preserve"> </w:t>
      </w:r>
    </w:p>
    <w:p>
      <w:pPr>
        <w:pStyle w:val="Normal"/>
        <w:spacing w:before="0" w:after="0"/>
        <w:ind w:firstLine="709"/>
        <w:contextualSpacing/>
        <w:jc w:val="both"/>
        <w:rPr>
          <w:highlight w:val="none"/>
          <w:shd w:fill="auto" w:val="clear"/>
        </w:rPr>
      </w:pPr>
      <w:r>
        <w:rPr>
          <w:sz w:val="28"/>
          <w:szCs w:val="28"/>
          <w:shd w:fill="auto" w:val="clear"/>
        </w:rPr>
        <w:t>По видам экономической деятельности наибольшее число субъектов малого бизнеса представлено в сельском хозяйстве, сфере розничной торговли. За январь-декабрь 2025 года в малом бизнесе дополнительно создано 35 рабочих мест (регистрация предпринимательской деятельности).</w:t>
      </w:r>
      <w:r>
        <w:rPr>
          <w:sz w:val="28"/>
          <w:szCs w:val="28"/>
          <w:shd w:fill="auto" w:val="clear"/>
        </w:rPr>
        <w:t xml:space="preserve"> </w:t>
      </w:r>
    </w:p>
    <w:p>
      <w:pPr>
        <w:pStyle w:val="Normal"/>
        <w:spacing w:before="0" w:after="0"/>
        <w:ind w:firstLine="709"/>
        <w:contextualSpacing/>
        <w:jc w:val="both"/>
        <w:rPr>
          <w:highlight w:val="none"/>
          <w:shd w:fill="auto" w:val="clear"/>
        </w:rPr>
      </w:pPr>
      <w:r>
        <w:rPr>
          <w:sz w:val="28"/>
          <w:szCs w:val="28"/>
          <w:shd w:fill="auto" w:val="clear"/>
        </w:rPr>
        <w:t>По предварительной оценке, оборот малого предпринимательства за 2025 год  составил 768,1* млн. руб.</w:t>
      </w:r>
    </w:p>
    <w:p>
      <w:pPr>
        <w:pStyle w:val="Normal"/>
        <w:spacing w:lineRule="auto" w:line="288" w:before="0" w:after="0"/>
        <w:ind w:firstLine="567" w:left="567"/>
        <w:contextualSpacing/>
        <w:jc w:val="both"/>
        <w:rPr>
          <w:highlight w:val="none"/>
          <w:shd w:fill="auto" w:val="clear"/>
        </w:rPr>
      </w:pPr>
      <w:r>
        <w:rPr>
          <w:b/>
          <w:sz w:val="28"/>
          <w:szCs w:val="28"/>
          <w:shd w:fill="auto" w:val="clear"/>
        </w:rPr>
        <w:t xml:space="preserve">                      </w:t>
      </w:r>
    </w:p>
    <w:p>
      <w:pPr>
        <w:pStyle w:val="Normal"/>
        <w:spacing w:lineRule="auto" w:line="288" w:before="0" w:after="0"/>
        <w:ind w:firstLine="567" w:left="567"/>
        <w:contextualSpacing/>
        <w:jc w:val="center"/>
        <w:rPr>
          <w:highlight w:val="none"/>
          <w:shd w:fill="auto" w:val="clear"/>
        </w:rPr>
      </w:pPr>
      <w:r>
        <w:rPr>
          <w:b/>
          <w:sz w:val="28"/>
          <w:szCs w:val="28"/>
          <w:shd w:fill="auto" w:val="clear"/>
        </w:rPr>
        <w:t xml:space="preserve"> </w:t>
      </w:r>
      <w:r>
        <w:rPr>
          <w:b/>
          <w:sz w:val="28"/>
          <w:szCs w:val="28"/>
          <w:shd w:fill="auto" w:val="clear"/>
        </w:rPr>
        <w:t>Меры муниципальной поддержки развития МП</w:t>
      </w:r>
    </w:p>
    <w:p>
      <w:pPr>
        <w:pStyle w:val="Normal"/>
        <w:spacing w:before="0" w:after="0"/>
        <w:ind w:firstLine="709"/>
        <w:contextualSpacing/>
        <w:jc w:val="both"/>
        <w:rPr>
          <w:highlight w:val="none"/>
          <w:shd w:fill="auto" w:val="clear"/>
        </w:rPr>
      </w:pPr>
      <w:r>
        <w:rPr>
          <w:sz w:val="28"/>
          <w:szCs w:val="28"/>
          <w:shd w:fill="auto" w:val="clear"/>
        </w:rPr>
        <w:t>Поддержка малого предпринимательства, формирование благоприятного климата для его дальнейшего развития, является одним из приоритетных направлений деятельности администрации муниципального района. Органами местного самоуправления создана нормативно правовая база, регулирующая отношения бизнеса и власти.</w:t>
      </w:r>
    </w:p>
    <w:p>
      <w:pPr>
        <w:pStyle w:val="Normal"/>
        <w:spacing w:before="0" w:after="0"/>
        <w:ind w:firstLine="709"/>
        <w:contextualSpacing/>
        <w:jc w:val="both"/>
        <w:rPr>
          <w:highlight w:val="none"/>
          <w:shd w:fill="auto" w:val="clear"/>
        </w:rPr>
      </w:pPr>
      <w:r>
        <w:rPr>
          <w:sz w:val="28"/>
          <w:szCs w:val="28"/>
          <w:shd w:fill="auto" w:val="clear"/>
        </w:rPr>
        <w:t xml:space="preserve">Постановлением администрации Дальнереченского муниципального района от 14.11.2024 № 581-па утверждена муниципальная программа «Развитие предпринимательства в Дальнереченском муниципальном районе на 2025 - 2029 годы». В рамках реализации муниципальной программы в 2025 году в бюджете Дальнереченского муниципального района было предусмотрено 290 000,00 руб. на реализацию следующих мероприятий: </w:t>
      </w:r>
    </w:p>
    <w:p>
      <w:pPr>
        <w:pStyle w:val="Normal"/>
        <w:spacing w:before="0" w:after="0"/>
        <w:ind w:firstLine="709"/>
        <w:contextualSpacing/>
        <w:jc w:val="both"/>
        <w:rPr>
          <w:highlight w:val="none"/>
          <w:shd w:fill="auto" w:val="clear"/>
        </w:rPr>
      </w:pPr>
      <w:r>
        <w:rPr>
          <w:sz w:val="28"/>
          <w:szCs w:val="28"/>
          <w:shd w:fill="auto" w:val="clear"/>
        </w:rPr>
        <w:t>- проведение профессиональных праздников, популяризация предпринимательской деятельности и формирование положительного имиджа предпринимателя - 40 000,00 рублей;</w:t>
      </w:r>
    </w:p>
    <w:p>
      <w:pPr>
        <w:pStyle w:val="Normal"/>
        <w:spacing w:before="0" w:after="0"/>
        <w:ind w:firstLine="709"/>
        <w:contextualSpacing/>
        <w:jc w:val="both"/>
        <w:rPr>
          <w:highlight w:val="none"/>
          <w:shd w:fill="auto" w:val="clear"/>
        </w:rPr>
      </w:pPr>
      <w:r>
        <w:rPr>
          <w:sz w:val="28"/>
          <w:szCs w:val="28"/>
          <w:shd w:fill="auto" w:val="clear"/>
        </w:rPr>
        <w:t>- возмещение части затрат субъектам малого и среднего предпринимательства, осуществляющим свою деятельность в сфере социального предпринимательства, - 50 000,00 рублей;</w:t>
      </w:r>
    </w:p>
    <w:p>
      <w:pPr>
        <w:pStyle w:val="Normal"/>
        <w:spacing w:before="0" w:after="0"/>
        <w:ind w:firstLine="709"/>
        <w:contextualSpacing/>
        <w:jc w:val="both"/>
        <w:rPr>
          <w:highlight w:val="none"/>
          <w:shd w:fill="auto" w:val="clear"/>
        </w:rPr>
      </w:pPr>
      <w:r>
        <w:rPr>
          <w:sz w:val="28"/>
          <w:szCs w:val="28"/>
          <w:shd w:fill="auto" w:val="clear"/>
        </w:rPr>
        <w:t>- разработка пакетного предложения по реализации инвестиционного проекта - 200 000, 00 рублей.</w:t>
      </w:r>
    </w:p>
    <w:p>
      <w:pPr>
        <w:pStyle w:val="Normal"/>
        <w:spacing w:before="0" w:after="0"/>
        <w:ind w:firstLine="709"/>
        <w:contextualSpacing/>
        <w:jc w:val="both"/>
        <w:rPr>
          <w:highlight w:val="none"/>
          <w:shd w:fill="auto" w:val="clear"/>
        </w:rPr>
      </w:pPr>
      <w:r>
        <w:rPr>
          <w:sz w:val="28"/>
          <w:szCs w:val="28"/>
          <w:shd w:fill="auto" w:val="clear"/>
        </w:rPr>
        <w:t>В рамках реализации программы в 2025 году для субъектов МСП было проведено праздничное мероприятия приуроченное к празднику «День работников сельского хозяйства и перерабатывающей промышленности». На приобретение готовых блюд для участников мероприятия было израсходовано средств  в размере 40 000,00 рублей.</w:t>
      </w:r>
    </w:p>
    <w:p>
      <w:pPr>
        <w:pStyle w:val="Normal"/>
        <w:spacing w:before="0" w:after="0"/>
        <w:ind w:firstLine="709"/>
        <w:contextualSpacing/>
        <w:jc w:val="both"/>
        <w:rPr>
          <w:highlight w:val="none"/>
          <w:shd w:fill="auto" w:val="clear"/>
        </w:rPr>
      </w:pPr>
      <w:r>
        <w:rPr>
          <w:sz w:val="28"/>
          <w:szCs w:val="28"/>
          <w:shd w:fill="auto" w:val="clear"/>
        </w:rPr>
        <w:t xml:space="preserve">На развитие инвестиционной деятельности на территории Дальнереченского муниципального района, а именно на разработку пакетного предложения «Предприятие по переработке изношенных автомобильных покрышек»  израсходовано 200 000,00 рублей. </w:t>
      </w:r>
    </w:p>
    <w:p>
      <w:pPr>
        <w:pStyle w:val="Normal"/>
        <w:spacing w:before="0" w:after="0"/>
        <w:ind w:firstLine="709"/>
        <w:contextualSpacing/>
        <w:jc w:val="both"/>
        <w:rPr>
          <w:highlight w:val="none"/>
          <w:shd w:fill="auto" w:val="clear"/>
        </w:rPr>
      </w:pPr>
      <w:r>
        <w:rPr>
          <w:sz w:val="28"/>
          <w:szCs w:val="28"/>
          <w:shd w:fill="auto" w:val="clear"/>
        </w:rPr>
        <w:t xml:space="preserve"> </w:t>
      </w:r>
      <w:r>
        <w:rPr>
          <w:sz w:val="28"/>
          <w:szCs w:val="28"/>
          <w:shd w:fill="auto" w:val="clear"/>
        </w:rPr>
        <w:t>Предоставлена субсидия на приобретение дров для отопления помещения, в котором размещается социальное предприятие - аптека ООО «Фарм», в размере 50 000,00 рублей</w:t>
      </w:r>
    </w:p>
    <w:p>
      <w:pPr>
        <w:pStyle w:val="Normal"/>
        <w:spacing w:before="0" w:after="0"/>
        <w:ind w:firstLine="709"/>
        <w:contextualSpacing/>
        <w:jc w:val="both"/>
        <w:rPr/>
      </w:pPr>
      <w:r>
        <w:rPr>
          <w:sz w:val="28"/>
          <w:szCs w:val="28"/>
        </w:rPr>
        <w:t>В рамках реализации Государственной программы Приморского края «Развитие сельского хозяйства и регулирования рынков сельскохозяйственной продукции, сырья и продовольствия. Повышение уровня жизни сельского населения Приморского края на 2020 - 2027 годы» между сельскохозяйственными товаропроизводителями Дальнереченского муниципального района и Министерством сельского хозяйства Приморского края заключены соглашения о плановых размерах посевных площадей и валовом сборе продукции сельского хозяйства на 2025 год.</w:t>
      </w:r>
    </w:p>
    <w:p>
      <w:pPr>
        <w:pStyle w:val="Normal"/>
        <w:ind w:firstLine="567"/>
        <w:jc w:val="both"/>
        <w:rPr>
          <w:highlight w:val="none"/>
          <w:shd w:fill="auto" w:val="clear"/>
        </w:rPr>
      </w:pPr>
      <w:r>
        <w:rPr>
          <w:sz w:val="28"/>
          <w:szCs w:val="28"/>
          <w:shd w:fill="auto" w:val="clear"/>
        </w:rPr>
        <w:t xml:space="preserve">За январь - декабрь 2025 года муниципальными заказчиками проведено 1 441 торгов и других способов закупок на поставки товаров, выполнение работ, оказание услуг для нужд Дальнереченского муниципального района, из них 61 аукцион в электронной форме, 1 </w:t>
      </w:r>
      <w:r>
        <w:rPr>
          <w:sz w:val="28"/>
          <w:szCs w:val="28"/>
          <w:shd w:fill="auto" w:val="clear"/>
          <w:lang w:eastAsia="zh-CN"/>
        </w:rPr>
        <w:t>конкурс, 3 запроса котировок цен</w:t>
      </w:r>
      <w:r>
        <w:rPr>
          <w:sz w:val="28"/>
          <w:szCs w:val="28"/>
          <w:shd w:fill="auto" w:val="clear"/>
          <w:lang w:eastAsia="zh-CN"/>
        </w:rPr>
        <w:t>;</w:t>
      </w:r>
      <w:r>
        <w:rPr>
          <w:sz w:val="28"/>
          <w:szCs w:val="28"/>
          <w:shd w:fill="auto" w:val="clear"/>
        </w:rPr>
        <w:t xml:space="preserve"> 1 376 закупок на сумму  167 369,5</w:t>
      </w:r>
      <w:r>
        <w:rPr>
          <w:sz w:val="28"/>
          <w:szCs w:val="28"/>
          <w:shd w:fill="auto" w:val="clear"/>
        </w:rPr>
        <w:t>0</w:t>
      </w:r>
      <w:r>
        <w:rPr>
          <w:sz w:val="28"/>
          <w:szCs w:val="28"/>
          <w:shd w:fill="auto" w:val="clear"/>
        </w:rPr>
        <w:t xml:space="preserve"> тыс. руб. у единственного поставщика согласно п. 1, 8, 4, 5, 9, 12, 26, 29  ч.1 ст. 93 Федерального закона от 05.04.2013 г. № 44-ФЗ. </w:t>
      </w:r>
    </w:p>
    <w:p>
      <w:pPr>
        <w:pStyle w:val="Normal"/>
        <w:ind w:firstLine="567"/>
        <w:jc w:val="both"/>
        <w:rPr>
          <w:highlight w:val="none"/>
          <w:shd w:fill="auto" w:val="clear"/>
        </w:rPr>
      </w:pPr>
      <w:r>
        <w:rPr>
          <w:sz w:val="28"/>
          <w:szCs w:val="28"/>
          <w:shd w:fill="auto" w:val="clear"/>
        </w:rPr>
        <w:t>По итогам размещения заказов на поставки товаров, выполнение работ, оказание услуг за 2025 год заключено муниципальных контрактов и иных гражданско-правовых договоров на сумму 269 465,1</w:t>
      </w:r>
      <w:r>
        <w:rPr>
          <w:sz w:val="28"/>
          <w:szCs w:val="28"/>
          <w:shd w:fill="auto" w:val="clear"/>
        </w:rPr>
        <w:t>0</w:t>
      </w:r>
      <w:r>
        <w:rPr>
          <w:sz w:val="28"/>
          <w:szCs w:val="28"/>
          <w:shd w:fill="auto" w:val="clear"/>
        </w:rPr>
        <w:t xml:space="preserve"> тыс. руб., из них по проведенным аукционам в электронной форме - на сумму 91 262,0</w:t>
      </w:r>
      <w:r>
        <w:rPr>
          <w:sz w:val="28"/>
          <w:szCs w:val="28"/>
          <w:shd w:fill="auto" w:val="clear"/>
        </w:rPr>
        <w:t>0</w:t>
      </w:r>
      <w:r>
        <w:rPr>
          <w:sz w:val="28"/>
          <w:szCs w:val="28"/>
          <w:shd w:fill="auto" w:val="clear"/>
        </w:rPr>
        <w:t xml:space="preserve"> тыс. руб.; </w:t>
      </w:r>
      <w:r>
        <w:rPr>
          <w:sz w:val="28"/>
          <w:szCs w:val="28"/>
          <w:shd w:fill="auto" w:val="clear"/>
          <w:lang w:eastAsia="zh-CN"/>
        </w:rPr>
        <w:t>конкурсам – 2 451,3</w:t>
      </w:r>
      <w:r>
        <w:rPr>
          <w:sz w:val="28"/>
          <w:szCs w:val="28"/>
          <w:shd w:fill="auto" w:val="clear"/>
          <w:lang w:eastAsia="zh-CN"/>
        </w:rPr>
        <w:t xml:space="preserve">0 </w:t>
      </w:r>
      <w:r>
        <w:rPr>
          <w:sz w:val="28"/>
          <w:szCs w:val="28"/>
          <w:shd w:fill="auto" w:val="clear"/>
          <w:lang w:eastAsia="zh-CN"/>
        </w:rPr>
        <w:t>тыс. руб.</w:t>
      </w:r>
      <w:r>
        <w:rPr>
          <w:sz w:val="28"/>
          <w:szCs w:val="28"/>
          <w:shd w:fill="auto" w:val="clear"/>
          <w:lang w:eastAsia="zh-CN"/>
        </w:rPr>
        <w:t>;</w:t>
      </w:r>
      <w:r>
        <w:rPr>
          <w:sz w:val="28"/>
          <w:szCs w:val="28"/>
          <w:shd w:fill="auto" w:val="clear"/>
          <w:lang w:eastAsia="zh-CN"/>
        </w:rPr>
        <w:t xml:space="preserve"> </w:t>
      </w:r>
      <w:r>
        <w:rPr>
          <w:sz w:val="28"/>
          <w:szCs w:val="28"/>
          <w:shd w:fill="auto" w:val="clear"/>
          <w:lang w:eastAsia="zh-CN"/>
        </w:rPr>
        <w:t>запрос котировок цен – 7 924,8</w:t>
      </w:r>
      <w:r>
        <w:rPr>
          <w:sz w:val="28"/>
          <w:szCs w:val="28"/>
          <w:shd w:fill="auto" w:val="clear"/>
          <w:lang w:eastAsia="zh-CN"/>
        </w:rPr>
        <w:t>0</w:t>
      </w:r>
      <w:r>
        <w:rPr>
          <w:sz w:val="28"/>
          <w:szCs w:val="28"/>
          <w:shd w:fill="auto" w:val="clear"/>
          <w:lang w:eastAsia="zh-CN"/>
        </w:rPr>
        <w:t xml:space="preserve"> тыс. руб.;</w:t>
      </w:r>
      <w:r>
        <w:rPr>
          <w:sz w:val="28"/>
          <w:szCs w:val="28"/>
          <w:shd w:fill="auto" w:val="clear"/>
          <w:lang w:eastAsia="zh-CN"/>
        </w:rPr>
        <w:t xml:space="preserve"> </w:t>
      </w:r>
      <w:r>
        <w:rPr>
          <w:sz w:val="28"/>
          <w:szCs w:val="28"/>
          <w:shd w:fill="auto" w:val="clear"/>
          <w:lang w:eastAsia="zh-CN"/>
        </w:rPr>
        <w:t>по п.12 ст.93 - на  сумму 457,5</w:t>
      </w:r>
      <w:r>
        <w:rPr>
          <w:sz w:val="28"/>
          <w:szCs w:val="28"/>
          <w:shd w:fill="auto" w:val="clear"/>
          <w:lang w:eastAsia="zh-CN"/>
        </w:rPr>
        <w:t>0</w:t>
      </w:r>
      <w:r>
        <w:rPr>
          <w:sz w:val="28"/>
          <w:szCs w:val="28"/>
          <w:shd w:fill="auto" w:val="clear"/>
          <w:lang w:eastAsia="zh-CN"/>
        </w:rPr>
        <w:t xml:space="preserve"> тыс. руб.</w:t>
      </w:r>
    </w:p>
    <w:p>
      <w:pPr>
        <w:pStyle w:val="Normal"/>
        <w:ind w:firstLine="567"/>
        <w:jc w:val="both"/>
        <w:rPr>
          <w:highlight w:val="none"/>
          <w:shd w:fill="auto" w:val="clear"/>
        </w:rPr>
      </w:pPr>
      <w:r>
        <w:rPr>
          <w:sz w:val="28"/>
          <w:szCs w:val="28"/>
          <w:shd w:fill="auto" w:val="clear"/>
          <w:lang w:eastAsia="zh-CN"/>
        </w:rPr>
        <w:t>За 2025 год стоимость муниципальных контрактов по видам продукции составляет:</w:t>
      </w:r>
    </w:p>
    <w:p>
      <w:pPr>
        <w:pStyle w:val="ListParagraph"/>
        <w:numPr>
          <w:ilvl w:val="0"/>
          <w:numId w:val="1"/>
        </w:numPr>
        <w:jc w:val="both"/>
        <w:rPr>
          <w:highlight w:val="none"/>
          <w:shd w:fill="auto" w:val="clear"/>
        </w:rPr>
      </w:pPr>
      <w:r>
        <w:rPr>
          <w:sz w:val="28"/>
          <w:szCs w:val="28"/>
          <w:shd w:fill="auto" w:val="clear"/>
        </w:rPr>
        <w:t>коммунальные услуги на сумму – 32 694,1</w:t>
      </w:r>
      <w:r>
        <w:rPr>
          <w:sz w:val="28"/>
          <w:szCs w:val="28"/>
          <w:shd w:fill="auto" w:val="clear"/>
        </w:rPr>
        <w:t>0</w:t>
      </w:r>
      <w:r>
        <w:rPr>
          <w:sz w:val="28"/>
          <w:szCs w:val="28"/>
          <w:shd w:fill="auto" w:val="clear"/>
        </w:rPr>
        <w:t xml:space="preserve"> тыс. руб</w:t>
      </w:r>
      <w:bookmarkStart w:id="1" w:name="_Hlk165988934"/>
      <w:r>
        <w:rPr>
          <w:sz w:val="28"/>
          <w:szCs w:val="28"/>
          <w:shd w:fill="auto" w:val="clear"/>
        </w:rPr>
        <w:t>.(15,5% от общей суммы заключенных контрактов)</w:t>
      </w:r>
      <w:bookmarkEnd w:id="1"/>
      <w:r>
        <w:rPr>
          <w:sz w:val="28"/>
          <w:szCs w:val="28"/>
          <w:shd w:fill="auto" w:val="clear"/>
        </w:rPr>
        <w:t>;</w:t>
      </w:r>
    </w:p>
    <w:p>
      <w:pPr>
        <w:pStyle w:val="ListParagraph"/>
        <w:numPr>
          <w:ilvl w:val="0"/>
          <w:numId w:val="1"/>
        </w:numPr>
        <w:jc w:val="both"/>
        <w:rPr>
          <w:highlight w:val="none"/>
          <w:shd w:fill="auto" w:val="clear"/>
        </w:rPr>
      </w:pPr>
      <w:r>
        <w:rPr>
          <w:sz w:val="28"/>
          <w:szCs w:val="28"/>
          <w:shd w:fill="auto" w:val="clear"/>
        </w:rPr>
        <w:t>подрядные работы – 95 194,8</w:t>
      </w:r>
      <w:r>
        <w:rPr>
          <w:sz w:val="28"/>
          <w:szCs w:val="28"/>
          <w:shd w:fill="auto" w:val="clear"/>
        </w:rPr>
        <w:t>0</w:t>
      </w:r>
      <w:r>
        <w:rPr>
          <w:sz w:val="28"/>
          <w:szCs w:val="28"/>
          <w:shd w:fill="auto" w:val="clear"/>
        </w:rPr>
        <w:t xml:space="preserve"> тыс. руб.(37,8% от общей суммы заключенных контрактов);</w:t>
      </w:r>
    </w:p>
    <w:p>
      <w:pPr>
        <w:pStyle w:val="ListParagraph"/>
        <w:numPr>
          <w:ilvl w:val="0"/>
          <w:numId w:val="1"/>
        </w:numPr>
        <w:jc w:val="both"/>
        <w:rPr>
          <w:highlight w:val="none"/>
          <w:shd w:fill="auto" w:val="clear"/>
        </w:rPr>
      </w:pPr>
      <w:r>
        <w:rPr>
          <w:sz w:val="28"/>
          <w:szCs w:val="28"/>
          <w:shd w:fill="auto" w:val="clear"/>
        </w:rPr>
        <w:t>продукты питания – 18 679,3</w:t>
      </w:r>
      <w:r>
        <w:rPr>
          <w:sz w:val="28"/>
          <w:szCs w:val="28"/>
          <w:shd w:fill="auto" w:val="clear"/>
        </w:rPr>
        <w:t>0</w:t>
      </w:r>
      <w:r>
        <w:rPr>
          <w:sz w:val="28"/>
          <w:szCs w:val="28"/>
          <w:shd w:fill="auto" w:val="clear"/>
        </w:rPr>
        <w:t xml:space="preserve"> (7,5% от общей суммы заключенных контрактов);</w:t>
      </w:r>
    </w:p>
    <w:p>
      <w:pPr>
        <w:pStyle w:val="ListParagraph"/>
        <w:numPr>
          <w:ilvl w:val="0"/>
          <w:numId w:val="1"/>
        </w:numPr>
        <w:jc w:val="both"/>
        <w:rPr>
          <w:highlight w:val="none"/>
          <w:shd w:fill="auto" w:val="clear"/>
        </w:rPr>
      </w:pPr>
      <w:r>
        <w:rPr>
          <w:sz w:val="28"/>
          <w:szCs w:val="28"/>
          <w:shd w:fill="auto" w:val="clear"/>
        </w:rPr>
        <w:t>прочие на сумму – 83 033,0</w:t>
      </w:r>
      <w:r>
        <w:rPr>
          <w:sz w:val="28"/>
          <w:szCs w:val="28"/>
          <w:shd w:fill="auto" w:val="clear"/>
        </w:rPr>
        <w:t>0</w:t>
      </w:r>
      <w:r>
        <w:rPr>
          <w:sz w:val="28"/>
          <w:szCs w:val="28"/>
          <w:shd w:fill="auto" w:val="clear"/>
        </w:rPr>
        <w:t xml:space="preserve"> тыс. руб.(39,3% от общей суммы заключенных контрактов).</w:t>
      </w:r>
    </w:p>
    <w:p>
      <w:pPr>
        <w:pStyle w:val="Normal"/>
        <w:ind w:firstLine="360"/>
        <w:jc w:val="both"/>
        <w:rPr>
          <w:highlight w:val="none"/>
          <w:shd w:fill="auto" w:val="clear"/>
        </w:rPr>
      </w:pPr>
      <w:r>
        <w:rPr>
          <w:sz w:val="28"/>
          <w:szCs w:val="28"/>
          <w:shd w:fill="auto" w:val="clear"/>
        </w:rPr>
        <w:t>Экономический эффект от закупок товаров и услуг для нужд Дальнереченского муниципального района за 2025 год составил 15 922,7</w:t>
      </w:r>
      <w:r>
        <w:rPr>
          <w:sz w:val="28"/>
          <w:szCs w:val="28"/>
          <w:shd w:fill="auto" w:val="clear"/>
        </w:rPr>
        <w:t>0</w:t>
      </w:r>
      <w:r>
        <w:rPr>
          <w:sz w:val="28"/>
          <w:szCs w:val="28"/>
          <w:shd w:fill="auto" w:val="clear"/>
        </w:rPr>
        <w:t xml:space="preserve"> тыс. руб.</w:t>
      </w:r>
    </w:p>
    <w:p>
      <w:pPr>
        <w:pStyle w:val="Normal"/>
        <w:ind w:firstLine="567"/>
        <w:jc w:val="both"/>
        <w:rPr>
          <w:highlight w:val="none"/>
          <w:shd w:fill="auto" w:val="clear"/>
        </w:rPr>
      </w:pPr>
      <w:r>
        <w:rPr>
          <w:sz w:val="28"/>
          <w:szCs w:val="28"/>
          <w:shd w:fill="auto" w:val="clear"/>
        </w:rPr>
        <w:t xml:space="preserve">За январь - </w:t>
      </w:r>
      <w:r>
        <w:rPr>
          <w:sz w:val="28"/>
          <w:szCs w:val="28"/>
          <w:shd w:fill="auto" w:val="clear"/>
        </w:rPr>
        <w:t>декабрь</w:t>
      </w:r>
      <w:r>
        <w:rPr>
          <w:sz w:val="28"/>
          <w:szCs w:val="28"/>
          <w:shd w:fill="auto" w:val="clear"/>
        </w:rPr>
        <w:t xml:space="preserve"> 2025 года закуплено товаров, работ и услуг у субъектов малого и среднего предпринимательства и социально ориентированных некоммерческих организаций на сумму 97 735,8</w:t>
      </w:r>
      <w:r>
        <w:rPr>
          <w:sz w:val="28"/>
          <w:szCs w:val="28"/>
          <w:shd w:fill="auto" w:val="clear"/>
        </w:rPr>
        <w:t>0</w:t>
      </w:r>
      <w:r>
        <w:rPr>
          <w:sz w:val="28"/>
          <w:szCs w:val="28"/>
          <w:shd w:fill="auto" w:val="clear"/>
        </w:rPr>
        <w:t xml:space="preserve"> тыс. руб. (23,2%).</w:t>
      </w:r>
    </w:p>
    <w:p>
      <w:pPr>
        <w:pStyle w:val="Normal"/>
        <w:spacing w:before="0" w:after="0"/>
        <w:ind w:firstLine="709"/>
        <w:contextualSpacing/>
        <w:jc w:val="both"/>
        <w:rPr>
          <w:highlight w:val="none"/>
          <w:shd w:fill="auto" w:val="clear"/>
        </w:rPr>
      </w:pPr>
      <w:r>
        <w:rPr>
          <w:sz w:val="28"/>
          <w:szCs w:val="28"/>
          <w:shd w:fill="auto" w:val="clear"/>
        </w:rPr>
        <w:t>За январь-декабрь 2025 года из бюджета Дальнереченского муниципального района были предоставлены субсидии юридическим лицам на возмещение затрат недополученных доходов, связанных с осуществлением регулярных пассажирских перевозок автомобильным транспортом по регулируемым тарифам на территории Дальнереченского муниципального района, в размере 13 033,56</w:t>
      </w:r>
      <w:r>
        <w:rPr>
          <w:color w:val="000000"/>
          <w:sz w:val="28"/>
          <w:szCs w:val="28"/>
          <w:shd w:fill="auto" w:val="clear"/>
        </w:rPr>
        <w:t xml:space="preserve"> </w:t>
      </w:r>
      <w:r>
        <w:rPr>
          <w:sz w:val="28"/>
          <w:szCs w:val="28"/>
          <w:shd w:fill="auto" w:val="clear"/>
        </w:rPr>
        <w:t>тыс. руб.</w:t>
      </w:r>
    </w:p>
    <w:p>
      <w:pPr>
        <w:pStyle w:val="Normal"/>
        <w:ind w:firstLine="709"/>
        <w:jc w:val="both"/>
        <w:rPr>
          <w:highlight w:val="none"/>
          <w:shd w:fill="auto" w:val="clear"/>
        </w:rPr>
      </w:pPr>
      <w:r>
        <w:rPr>
          <w:rFonts w:eastAsia="Calibri"/>
          <w:color w:val="000000"/>
          <w:sz w:val="28"/>
          <w:szCs w:val="28"/>
          <w:shd w:fill="auto" w:val="clear"/>
        </w:rPr>
        <w:t xml:space="preserve">В рамках государственной программы Приморского края «Обеспечение доступным жильем и качественными услугами жилищно-коммунального хозяйства населения Приморского края на 2020 - 2027 </w:t>
      </w:r>
      <w:bookmarkStart w:id="2" w:name="_GoBack_Копия_2_Копия_1_Копия_1"/>
      <w:bookmarkEnd w:id="2"/>
      <w:r>
        <w:rPr>
          <w:rFonts w:eastAsia="Calibri"/>
          <w:color w:val="000000"/>
          <w:sz w:val="28"/>
          <w:szCs w:val="28"/>
          <w:shd w:fill="auto" w:val="clear"/>
        </w:rPr>
        <w:t xml:space="preserve">годы» Дальнереченскому муниципальному району </w:t>
      </w:r>
      <w:r>
        <w:rPr>
          <w:rFonts w:eastAsia="Calibri"/>
          <w:color w:val="000000"/>
          <w:sz w:val="28"/>
          <w:szCs w:val="28"/>
          <w:shd w:fill="auto" w:val="clear"/>
        </w:rPr>
        <w:t>предоставлена</w:t>
      </w:r>
      <w:r>
        <w:rPr>
          <w:rFonts w:eastAsia="Calibri"/>
          <w:color w:val="000000"/>
          <w:sz w:val="28"/>
          <w:szCs w:val="28"/>
          <w:shd w:fill="auto" w:val="clear"/>
        </w:rPr>
        <w:t xml:space="preserve"> субсидия из краевого бюджета на обеспечение граждан твердым топливом (дровами) в сумме 21 982 516,90 руб. За  2025 год обеспечены топливом дровами  976 домовладений Дальнереченского муниципального района. О</w:t>
      </w:r>
      <w:r>
        <w:rPr>
          <w:sz w:val="28"/>
          <w:szCs w:val="28"/>
          <w:shd w:fill="auto" w:val="clear"/>
        </w:rPr>
        <w:t>бъем реализованного топлива в отчетном периоде составляет 9 492,71</w:t>
      </w:r>
      <w:r>
        <w:rPr>
          <w:color w:val="000000"/>
          <w:sz w:val="28"/>
          <w:szCs w:val="28"/>
          <w:shd w:fill="auto" w:val="clear"/>
        </w:rPr>
        <w:t xml:space="preserve"> </w:t>
      </w:r>
      <w:r>
        <w:rPr>
          <w:rFonts w:eastAsia="Calibri"/>
          <w:color w:val="000000"/>
          <w:sz w:val="28"/>
          <w:szCs w:val="28"/>
          <w:shd w:fill="auto" w:val="clear"/>
        </w:rPr>
        <w:t>м</w:t>
      </w:r>
      <w:r>
        <w:rPr>
          <w:sz w:val="28"/>
          <w:szCs w:val="28"/>
          <w:shd w:fill="auto" w:val="clear"/>
        </w:rPr>
        <w:t>3.</w:t>
      </w:r>
      <w:r>
        <w:rPr>
          <w:rFonts w:eastAsia="Calibri"/>
          <w:color w:val="000000"/>
          <w:sz w:val="28"/>
          <w:szCs w:val="28"/>
          <w:shd w:fill="auto" w:val="clear"/>
        </w:rPr>
        <w:t xml:space="preserve"> Освоение субсидии составляет 99,99%.</w:t>
      </w:r>
    </w:p>
    <w:p>
      <w:pPr>
        <w:pStyle w:val="Normal"/>
        <w:ind w:firstLine="709"/>
        <w:jc w:val="both"/>
        <w:rPr>
          <w:highlight w:val="none"/>
          <w:shd w:fill="auto" w:val="clear"/>
        </w:rPr>
      </w:pPr>
      <w:r>
        <w:rPr>
          <w:sz w:val="28"/>
          <w:szCs w:val="28"/>
          <w:shd w:fill="auto" w:val="clear"/>
        </w:rPr>
        <w:t>По программе «Дальневосточный гектар» по освоению земель граждане получили право безвозмездно получить в свое распоряжение земельный надел на Дальнем Востоке для различных целей, в том числе для ведения бизнеса, работы на себя или просто для проживания. За 2025 год под программу «Дальневосточным гектар» выделен 51 земельный участок, общей площадью 38,49 га. Всего за период действия программы выделено 428,617 га земли.</w:t>
      </w:r>
    </w:p>
    <w:p>
      <w:pPr>
        <w:pStyle w:val="Normal"/>
        <w:widowControl w:val="false"/>
        <w:tabs>
          <w:tab w:val="clear" w:pos="720"/>
          <w:tab w:val="center" w:pos="4677" w:leader="none"/>
        </w:tabs>
        <w:ind w:firstLine="709"/>
        <w:jc w:val="both"/>
        <w:rPr/>
      </w:pPr>
      <w:r>
        <w:rPr>
          <w:sz w:val="28"/>
          <w:szCs w:val="28"/>
        </w:rPr>
        <w:t>На официальном сайте администрации Дальнереченского муниципального района размещена информация о мерах поддержки субъектам малого и среднего предпринимательства в разделах «Инвестиционная деятельность» и «Малое и среднее предпринимательство».</w:t>
      </w:r>
    </w:p>
    <w:p>
      <w:pPr>
        <w:pStyle w:val="Normal"/>
        <w:widowControl w:val="false"/>
        <w:tabs>
          <w:tab w:val="clear" w:pos="720"/>
          <w:tab w:val="center" w:pos="4677" w:leader="none"/>
        </w:tabs>
        <w:ind w:firstLine="697"/>
        <w:jc w:val="both"/>
        <w:rPr>
          <w:highlight w:val="none"/>
          <w:shd w:fill="auto" w:val="clear"/>
        </w:rPr>
      </w:pPr>
      <w:r>
        <w:rPr>
          <w:sz w:val="28"/>
          <w:szCs w:val="28"/>
          <w:shd w:fill="auto" w:val="clear"/>
        </w:rPr>
        <w:t xml:space="preserve">При Главе администрации Дальнереченского муниципального района  продолжает работу Совет </w:t>
      </w:r>
      <w:r>
        <w:rPr>
          <w:bCs/>
          <w:sz w:val="28"/>
          <w:szCs w:val="28"/>
          <w:shd w:fill="auto" w:val="clear"/>
        </w:rPr>
        <w:t>по улучшению инвестиционного климата и развития предпринимательства</w:t>
      </w:r>
      <w:r>
        <w:rPr>
          <w:sz w:val="28"/>
          <w:szCs w:val="28"/>
          <w:shd w:fill="auto" w:val="clear"/>
        </w:rPr>
        <w:t xml:space="preserve">. За текущий период проведено 4 заседания Совета, на котором рассматривались вопросы предпринимательской деятельности, законодательства, </w:t>
      </w:r>
      <w:r>
        <w:rPr>
          <w:bCs/>
          <w:sz w:val="28"/>
          <w:szCs w:val="28"/>
          <w:shd w:fill="auto" w:val="clear"/>
        </w:rPr>
        <w:t>реализации социального контракта</w:t>
      </w:r>
      <w:r>
        <w:rPr>
          <w:sz w:val="28"/>
          <w:szCs w:val="28"/>
          <w:shd w:fill="auto" w:val="clear"/>
        </w:rPr>
        <w:t xml:space="preserve"> и другие.</w:t>
      </w:r>
    </w:p>
    <w:p>
      <w:pPr>
        <w:pStyle w:val="Normal"/>
        <w:ind w:firstLine="709"/>
        <w:jc w:val="both"/>
        <w:rPr/>
      </w:pPr>
      <w:r>
        <w:rPr>
          <w:rFonts w:eastAsia="Calibri"/>
          <w:sz w:val="28"/>
          <w:szCs w:val="28"/>
          <w:shd w:fill="auto" w:val="clear"/>
          <w:lang w:eastAsia="en-US"/>
        </w:rPr>
        <w:t>В соответствии со ст. 18 Федерального закона от 24.07.2007 г. № 209-ФЗ «О развитии малого предпринимательства в Российской Федерации» и Федеральным законом от 22.07.2008 г. № 159-ФЗ «Об особенностях отчужд</w:t>
      </w:r>
      <w:r>
        <w:rPr>
          <w:rFonts w:eastAsia="Calibri"/>
          <w:sz w:val="28"/>
          <w:szCs w:val="28"/>
          <w:lang w:eastAsia="en-US"/>
        </w:rPr>
        <w:t xml:space="preserve">ения недвижимого имущества находящегося в государственной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администрацией Дальнереченского муниципального района проводится работа по имущественной </w:t>
      </w:r>
      <w:r>
        <w:rPr>
          <w:rFonts w:eastAsia="Calibri"/>
          <w:sz w:val="28"/>
          <w:szCs w:val="28"/>
          <w:shd w:fill="auto" w:val="clear"/>
          <w:lang w:eastAsia="en-US"/>
        </w:rPr>
        <w:t>поддержке субъектов МСП.</w:t>
      </w:r>
    </w:p>
    <w:p>
      <w:pPr>
        <w:pStyle w:val="Normal"/>
        <w:ind w:firstLine="709"/>
        <w:jc w:val="both"/>
        <w:rPr>
          <w:highlight w:val="none"/>
          <w:shd w:fill="auto" w:val="clear"/>
        </w:rPr>
      </w:pPr>
      <w:r>
        <w:rPr>
          <w:rFonts w:eastAsia="Calibri"/>
          <w:sz w:val="28"/>
          <w:szCs w:val="28"/>
          <w:shd w:fill="auto" w:val="clear"/>
          <w:lang w:eastAsia="en-US"/>
        </w:rPr>
        <w:t>Также в рамках исполнения административного регламента от 24.08.2021 года № 362-па субъектам МСП предоставляется преимущественное право на приобретение арендуемого имущества в собственность.</w:t>
      </w:r>
    </w:p>
    <w:p>
      <w:pPr>
        <w:pStyle w:val="Normal"/>
        <w:ind w:firstLine="709"/>
        <w:jc w:val="both"/>
        <w:rPr>
          <w:sz w:val="28"/>
          <w:szCs w:val="28"/>
        </w:rPr>
      </w:pPr>
      <w:r>
        <w:rPr>
          <w:color w:val="000000"/>
          <w:sz w:val="28"/>
          <w:szCs w:val="28"/>
          <w:shd w:fill="auto" w:val="clear"/>
        </w:rPr>
        <w:t>Финансово-кредитную поддержку субъектам малого и среднего бизнеса оказывают 6 кредитных учреждений, распол</w:t>
      </w:r>
      <w:r>
        <w:rPr>
          <w:color w:val="000000"/>
          <w:sz w:val="28"/>
          <w:szCs w:val="28"/>
        </w:rPr>
        <w:t>оженных на территории городского округа, и 2 на территории Дальнереченского муниципального района.</w:t>
      </w:r>
    </w:p>
    <w:p>
      <w:pPr>
        <w:pStyle w:val="Normal"/>
        <w:tabs>
          <w:tab w:val="clear" w:pos="720"/>
          <w:tab w:val="left" w:pos="1080" w:leader="none"/>
        </w:tabs>
        <w:spacing w:before="0" w:after="0"/>
        <w:ind w:firstLine="709"/>
        <w:contextualSpacing/>
        <w:jc w:val="both"/>
        <w:rPr>
          <w:sz w:val="28"/>
          <w:szCs w:val="28"/>
        </w:rPr>
      </w:pPr>
      <w:r>
        <w:rPr>
          <w:sz w:val="28"/>
          <w:szCs w:val="28"/>
        </w:rPr>
        <w:t xml:space="preserve">В рамках реализации программных мероприятий организовываются семинары-совещания, на которых рассматриваются вопросы трудового, налогового и пенсионного законодательства, проводятся  индивидуальные консультации по организации собственного дела, включая ознакомление с действующим законодательством. </w:t>
      </w:r>
    </w:p>
    <w:p>
      <w:pPr>
        <w:pStyle w:val="Normal"/>
        <w:tabs>
          <w:tab w:val="clear" w:pos="720"/>
          <w:tab w:val="left" w:pos="1080" w:leader="none"/>
        </w:tabs>
        <w:spacing w:before="0" w:after="0"/>
        <w:ind w:firstLine="709"/>
        <w:contextualSpacing/>
        <w:jc w:val="both"/>
        <w:rPr>
          <w:highlight w:val="none"/>
          <w:shd w:fill="auto" w:val="clear"/>
        </w:rPr>
      </w:pPr>
      <w:r>
        <w:rPr>
          <w:sz w:val="28"/>
          <w:szCs w:val="28"/>
          <w:shd w:fill="auto" w:val="clear"/>
        </w:rPr>
        <w:t>Проблемы становления и развития предпринимательства в районе широко освещаются в средствах массовой информации. Создан раздел «Малое предпринимательство» на Интернет-сайте Дальнереченского муниципального района. Предприниматели получили возможность доступа к интернету, ознакомления и получения новейшей справочной информации, консультирования по вопросам перспективных направлений ведения бизнеса, получения помощи в оформления необходимой документации</w:t>
      </w:r>
      <w:r>
        <w:rPr>
          <w:color w:val="000000"/>
          <w:sz w:val="28"/>
          <w:szCs w:val="28"/>
          <w:shd w:fill="auto" w:val="clear"/>
        </w:rPr>
        <w:t xml:space="preserve">. </w:t>
      </w:r>
      <w:r>
        <w:rPr>
          <w:sz w:val="28"/>
          <w:szCs w:val="28"/>
          <w:shd w:fill="auto" w:val="clear"/>
        </w:rPr>
        <w:t xml:space="preserve">Консультационную поддержку от сотрудников отдела экономики получили 106 человек. </w:t>
      </w:r>
    </w:p>
    <w:p>
      <w:pPr>
        <w:pStyle w:val="Normal"/>
        <w:spacing w:before="0" w:after="0"/>
        <w:ind w:firstLine="709"/>
        <w:contextualSpacing/>
        <w:jc w:val="both"/>
        <w:rPr>
          <w:sz w:val="28"/>
          <w:szCs w:val="28"/>
        </w:rPr>
      </w:pPr>
      <w:r>
        <w:rPr>
          <w:sz w:val="28"/>
          <w:szCs w:val="28"/>
        </w:rPr>
      </w:r>
    </w:p>
    <w:p>
      <w:pPr>
        <w:pStyle w:val="Normal"/>
        <w:spacing w:before="0" w:after="0"/>
        <w:ind w:firstLine="709"/>
        <w:contextualSpacing/>
        <w:jc w:val="both"/>
        <w:rPr/>
      </w:pPr>
      <w:r>
        <w:rPr/>
      </w:r>
    </w:p>
    <w:sectPr>
      <w:headerReference w:type="even" r:id="rId2"/>
      <w:headerReference w:type="default" r:id="rId3"/>
      <w:headerReference w:type="first" r:id="rId4"/>
      <w:type w:val="nextPage"/>
      <w:pgSz w:w="11906" w:h="16838"/>
      <w:pgMar w:left="851" w:right="424" w:gutter="0" w:header="720" w:top="777" w:footer="0" w:bottom="567"/>
      <w:pgNumType w:fmt="decimal"/>
      <w:formProt w:val="false"/>
      <w:titlePg/>
      <w:textDirection w:val="lrTb"/>
      <w:docGrid w:type="default" w:linePitch="1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swiss"/>
    <w:pitch w:val="variable"/>
  </w:font>
  <w:font w:name="Cambria">
    <w:charset w:val="cc"/>
    <w:family w:val="roman"/>
    <w:pitch w:val="variable"/>
  </w:font>
  <w:font w:name="Liberation Sans">
    <w:altName w:val="Arial"/>
    <w:charset w:val="cc"/>
    <w:family w:val="swiss"/>
    <w:pitch w:val="variable"/>
  </w:font>
  <w:font w:name="Times New Roman CYR">
    <w:charset w:val="cc"/>
    <w:family w:val="roman"/>
    <w:pitch w:val="variable"/>
  </w:font>
  <w:font w:name="Courier New">
    <w:charset w:val="cc"/>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00133565">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00133565">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13" wp14:anchorId="5E465D00">
              <wp:simplePos x="0" y="0"/>
              <wp:positionH relativeFrom="margin">
                <wp:align>center</wp:align>
              </wp:positionH>
              <wp:positionV relativeFrom="paragraph">
                <wp:posOffset>635</wp:posOffset>
              </wp:positionV>
              <wp:extent cx="64135" cy="145415"/>
              <wp:effectExtent l="0" t="0" r="0" b="0"/>
              <wp:wrapSquare wrapText="bothSides"/>
              <wp:docPr id="2" name="Врезка2"/>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263.2pt;margin-top:0.05pt;width:5pt;height:11.4pt;mso-wrap-style:square;v-text-anchor:top;mso-position-horizontal:center;mso-position-horizontal-relative:margin" wp14:anchorId="5E465D0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w:t>
                    </w:r>
                    <w:r>
                      <w:rPr>
                        <w:rStyle w:val="PageNumber"/>
                        <w:color w:val="00000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List Number" w:locked="1" w:uiPriority="0" w:semiHidden="0" w:unhideWhenUsed="0"/>
    <w:lsdException w:name="List 4" w:locked="1" w:uiPriority="0" w:semiHidden="0" w:unhideWhenUsed="0"/>
    <w:lsdException w:name="List 5" w:locked="1" w:uiPriority="0" w:semiHidden="0" w:unhideWhenUsed="0"/>
    <w:lsdException w:name="Title" w:locked="1" w:semiHidden="0" w:unhideWhenUsed="0" w:qFormat="1"/>
    <w:lsdException w:name="Default Paragraph Font" w:locked="1" w:uiPriority="0" w:semiHidden="0" w:unhideWhenUsed="0"/>
    <w:lsdException w:name="Subtitle" w:locked="1" w:uiPriority="0" w:semiHidden="0" w:unhideWhenUsed="0" w:qFormat="1"/>
    <w:lsdException w:name="Salutation" w:locked="1" w:uiPriority="0" w:semiHidden="0" w:unhideWhenUsed="0"/>
    <w:lsdException w:name="Date" w:locked="1" w:uiPriority="0" w:semiHidden="0" w:unhideWhenUsed="0"/>
    <w:lsdException w:name="Body Text First Indent" w:locked="1" w:uiPriority="0" w:semiHidden="0" w:unhideWhenUsed="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d5a8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semiHidden/>
    <w:qFormat/>
    <w:locked/>
    <w:rsid w:val="000934bc"/>
    <w:rPr>
      <w:rFonts w:cs="Times New Roman"/>
      <w:sz w:val="20"/>
      <w:szCs w:val="20"/>
    </w:rPr>
  </w:style>
  <w:style w:type="character" w:styleId="PageNumber">
    <w:name w:val="page number"/>
    <w:basedOn w:val="DefaultParagraphFont"/>
    <w:uiPriority w:val="99"/>
    <w:qFormat/>
    <w:rsid w:val="009d5a8a"/>
    <w:rPr>
      <w:rFonts w:cs="Times New Roman"/>
    </w:rPr>
  </w:style>
  <w:style w:type="character" w:styleId="Style15" w:customStyle="1">
    <w:name w:val="Основной текст с отступом Знак"/>
    <w:basedOn w:val="DefaultParagraphFont"/>
    <w:uiPriority w:val="99"/>
    <w:semiHidden/>
    <w:qFormat/>
    <w:locked/>
    <w:rsid w:val="000934bc"/>
    <w:rPr>
      <w:rFonts w:cs="Times New Roman"/>
      <w:sz w:val="20"/>
      <w:szCs w:val="20"/>
    </w:rPr>
  </w:style>
  <w:style w:type="character" w:styleId="Style16" w:customStyle="1">
    <w:name w:val="Текст сноски Знак"/>
    <w:basedOn w:val="DefaultParagraphFont"/>
    <w:uiPriority w:val="99"/>
    <w:semiHidden/>
    <w:qFormat/>
    <w:locked/>
    <w:rsid w:val="000934bc"/>
    <w:rPr>
      <w:rFonts w:cs="Times New Roman"/>
      <w:sz w:val="20"/>
      <w:szCs w:val="20"/>
    </w:rPr>
  </w:style>
  <w:style w:type="character" w:styleId="user" w:customStyle="1">
    <w:name w:val="Символ сноски (user)"/>
    <w:qFormat/>
    <w:rPr>
      <w:rFonts w:cs="Times New Roman"/>
      <w:vertAlign w:val="superscript"/>
    </w:rPr>
  </w:style>
  <w:style w:type="character" w:styleId="Style17">
    <w:name w:val="Символ сноски"/>
    <w:qFormat/>
    <w:rPr>
      <w:rFonts w:cs="Times New Roman"/>
      <w:vertAlign w:val="superscript"/>
    </w:rPr>
  </w:style>
  <w:style w:type="character" w:styleId="FootnoteReference">
    <w:name w:val="footnote reference"/>
    <w:rPr>
      <w:rFonts w:cs="Times New Roman"/>
      <w:vertAlign w:val="superscript"/>
    </w:rPr>
  </w:style>
  <w:style w:type="character" w:styleId="FootnoteCharacters" w:customStyle="1">
    <w:name w:val="Footnote Characters"/>
    <w:qFormat/>
    <w:rPr>
      <w:rFonts w:cs="Times New Roman"/>
      <w:vertAlign w:val="superscript"/>
    </w:rPr>
  </w:style>
  <w:style w:type="character" w:styleId="Style18" w:customStyle="1">
    <w:name w:val="Текст выноски Знак"/>
    <w:basedOn w:val="DefaultParagraphFont"/>
    <w:link w:val="BalloonText"/>
    <w:uiPriority w:val="99"/>
    <w:qFormat/>
    <w:locked/>
    <w:rsid w:val="00c77047"/>
    <w:rPr>
      <w:rFonts w:ascii="Tahoma" w:hAnsi="Tahoma" w:cs="Tahoma"/>
      <w:sz w:val="16"/>
      <w:szCs w:val="16"/>
    </w:rPr>
  </w:style>
  <w:style w:type="character" w:styleId="2" w:customStyle="1">
    <w:name w:val="Основной текст с отступом 2 Знак"/>
    <w:basedOn w:val="DefaultParagraphFont"/>
    <w:link w:val="BodyTextIndent2"/>
    <w:uiPriority w:val="99"/>
    <w:semiHidden/>
    <w:qFormat/>
    <w:locked/>
    <w:rsid w:val="00117632"/>
    <w:rPr>
      <w:rFonts w:cs="Times New Roman"/>
      <w:sz w:val="20"/>
      <w:szCs w:val="20"/>
    </w:rPr>
  </w:style>
  <w:style w:type="character" w:styleId="Style19" w:customStyle="1">
    <w:name w:val="Название Знак"/>
    <w:basedOn w:val="DefaultParagraphFont"/>
    <w:uiPriority w:val="99"/>
    <w:qFormat/>
    <w:locked/>
    <w:rsid w:val="0018322d"/>
    <w:rPr>
      <w:rFonts w:cs="Times New Roman"/>
      <w:b/>
      <w:sz w:val="26"/>
      <w:lang w:val="ru-RU" w:eastAsia="ru-RU" w:bidi="ar-SA"/>
    </w:rPr>
  </w:style>
  <w:style w:type="character" w:styleId="TitleChar" w:customStyle="1">
    <w:name w:val="Title Char"/>
    <w:basedOn w:val="DefaultParagraphFont"/>
    <w:uiPriority w:val="99"/>
    <w:qFormat/>
    <w:locked/>
    <w:rsid w:val="00117632"/>
    <w:rPr>
      <w:rFonts w:ascii="Cambria" w:hAnsi="Cambria" w:cs="Times New Roman"/>
      <w:b/>
      <w:bCs/>
      <w:kern w:val="2"/>
      <w:sz w:val="32"/>
      <w:szCs w:val="32"/>
    </w:rPr>
  </w:style>
  <w:style w:type="character" w:styleId="Style20" w:customStyle="1">
    <w:name w:val="Нижний колонтитул Знак"/>
    <w:basedOn w:val="DefaultParagraphFont"/>
    <w:uiPriority w:val="99"/>
    <w:semiHidden/>
    <w:qFormat/>
    <w:locked/>
    <w:rsid w:val="00b207c6"/>
    <w:rPr>
      <w:rFonts w:cs="Times New Roman"/>
      <w:sz w:val="20"/>
      <w:szCs w:val="20"/>
    </w:rPr>
  </w:style>
  <w:style w:type="character" w:styleId="Style21" w:customStyle="1">
    <w:name w:val="Обычный (веб) Знак"/>
    <w:basedOn w:val="DefaultParagraphFont"/>
    <w:link w:val="NormalWeb"/>
    <w:uiPriority w:val="99"/>
    <w:qFormat/>
    <w:locked/>
    <w:rsid w:val="00d309ba"/>
    <w:rPr>
      <w:rFonts w:cs="Times New Roman"/>
      <w:sz w:val="24"/>
      <w:szCs w:val="24"/>
      <w:lang w:val="ru-RU" w:eastAsia="ru-RU" w:bidi="ar-SA"/>
    </w:rPr>
  </w:style>
  <w:style w:type="character" w:styleId="1" w:customStyle="1">
    <w:name w:val="Обычный1 Знак"/>
    <w:basedOn w:val="DefaultParagraphFont"/>
    <w:link w:val="14"/>
    <w:uiPriority w:val="99"/>
    <w:qFormat/>
    <w:locked/>
    <w:rsid w:val="004d1bc1"/>
    <w:rPr>
      <w:sz w:val="26"/>
      <w:lang w:val="ru-RU" w:eastAsia="ru-RU" w:bidi="ar-SA"/>
    </w:rPr>
  </w:style>
  <w:style w:type="character" w:styleId="11" w:customStyle="1">
    <w:name w:val="Название Знак1"/>
    <w:basedOn w:val="DefaultParagraphFont"/>
    <w:uiPriority w:val="99"/>
    <w:qFormat/>
    <w:locked/>
    <w:rsid w:val="00b02cc5"/>
    <w:rPr>
      <w:b/>
      <w:sz w:val="26"/>
    </w:rPr>
  </w:style>
  <w:style w:type="character" w:styleId="3" w:customStyle="1">
    <w:name w:val="Основной текст 3 Знак"/>
    <w:basedOn w:val="DefaultParagraphFont"/>
    <w:link w:val="BodyText3"/>
    <w:uiPriority w:val="99"/>
    <w:semiHidden/>
    <w:qFormat/>
    <w:rsid w:val="00c722c8"/>
    <w:rPr>
      <w:sz w:val="16"/>
      <w:szCs w:val="16"/>
    </w:rPr>
  </w:style>
  <w:style w:type="character" w:styleId="user1" w:customStyle="1">
    <w:name w:val="Символ нумерации (user)"/>
    <w:qFormat/>
    <w:rPr/>
  </w:style>
  <w:style w:type="paragraph" w:styleId="Style22">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user2" w:customStyle="1">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xHeading">
    <w:name w:val="index heading"/>
    <w:basedOn w:val="Normal"/>
    <w:qFormat/>
    <w:pPr>
      <w:suppressLineNumbers/>
    </w:pPr>
    <w:rPr>
      <w:rFonts w:cs="Lucida Sans"/>
    </w:rPr>
  </w:style>
  <w:style w:type="paragraph" w:styleId="caption1" w:customStyle="1">
    <w:name w:val="caption1"/>
    <w:basedOn w:val="Normal"/>
    <w:qFormat/>
    <w:pPr>
      <w:suppressLineNumbers/>
      <w:spacing w:before="120" w:after="120"/>
    </w:pPr>
    <w:rPr>
      <w:rFonts w:cs="Lucida Sans"/>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12" w:customStyle="1">
    <w:name w:val="Указатель1"/>
    <w:basedOn w:val="Normal"/>
    <w:qFormat/>
    <w:pPr>
      <w:suppressLineNumbers/>
    </w:pPr>
    <w:rPr>
      <w:rFonts w:cs="Lucida Sans"/>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Style24" w:customStyle="1">
    <w:name w:val="Колонтитул"/>
    <w:basedOn w:val="Normal"/>
    <w:qFormat/>
    <w:pPr/>
    <w:rPr/>
  </w:style>
  <w:style w:type="paragraph" w:styleId="Style25">
    <w:name w:val="Колонтитулы"/>
    <w:basedOn w:val="Normal"/>
    <w:qFormat/>
    <w:pPr/>
    <w:rPr/>
  </w:style>
  <w:style w:type="paragraph" w:styleId="Header">
    <w:name w:val="header"/>
    <w:basedOn w:val="Normal"/>
    <w:link w:val="Style14"/>
    <w:uiPriority w:val="99"/>
    <w:rsid w:val="009d5a8a"/>
    <w:pPr>
      <w:tabs>
        <w:tab w:val="clear" w:pos="720"/>
        <w:tab w:val="center" w:pos="4153" w:leader="none"/>
        <w:tab w:val="right" w:pos="8306" w:leader="none"/>
      </w:tabs>
    </w:pPr>
    <w:rPr/>
  </w:style>
  <w:style w:type="paragraph" w:styleId="BodyTextIndent">
    <w:name w:val="Body Text Indent"/>
    <w:basedOn w:val="Normal"/>
    <w:link w:val="Style15"/>
    <w:uiPriority w:val="99"/>
    <w:rsid w:val="009d5a8a"/>
    <w:pPr>
      <w:spacing w:lineRule="auto" w:line="360"/>
      <w:jc w:val="both"/>
    </w:pPr>
    <w:rPr>
      <w:sz w:val="28"/>
    </w:rPr>
  </w:style>
  <w:style w:type="paragraph" w:styleId="FootnoteText">
    <w:name w:val="footnote text"/>
    <w:basedOn w:val="Normal"/>
    <w:link w:val="Style16"/>
    <w:uiPriority w:val="99"/>
    <w:semiHidden/>
    <w:rsid w:val="00d43a91"/>
    <w:pPr/>
    <w:rPr/>
  </w:style>
  <w:style w:type="paragraph" w:styleId="BalloonText">
    <w:name w:val="Balloon Text"/>
    <w:basedOn w:val="Normal"/>
    <w:link w:val="Style18"/>
    <w:uiPriority w:val="99"/>
    <w:qFormat/>
    <w:rsid w:val="00c77047"/>
    <w:pPr/>
    <w:rPr>
      <w:rFonts w:ascii="Tahoma" w:hAnsi="Tahoma" w:cs="Tahoma"/>
      <w:sz w:val="16"/>
      <w:szCs w:val="16"/>
    </w:rPr>
  </w:style>
  <w:style w:type="paragraph" w:styleId="BodyTextIndent2">
    <w:name w:val="Body Text Indent 2"/>
    <w:basedOn w:val="Normal"/>
    <w:link w:val="2"/>
    <w:uiPriority w:val="99"/>
    <w:qFormat/>
    <w:rsid w:val="00e704e0"/>
    <w:pPr>
      <w:spacing w:lineRule="auto" w:line="480" w:before="0" w:after="120"/>
      <w:ind w:left="283"/>
      <w:jc w:val="both"/>
    </w:pPr>
    <w:rPr>
      <w:rFonts w:ascii="Times New Roman CYR" w:hAnsi="Times New Roman CYR"/>
      <w:sz w:val="28"/>
    </w:rPr>
  </w:style>
  <w:style w:type="paragraph" w:styleId="Title">
    <w:name w:val="Title"/>
    <w:basedOn w:val="Normal"/>
    <w:link w:val="Style19"/>
    <w:uiPriority w:val="99"/>
    <w:qFormat/>
    <w:rsid w:val="0018322d"/>
    <w:pPr>
      <w:jc w:val="center"/>
    </w:pPr>
    <w:rPr>
      <w:b/>
      <w:sz w:val="26"/>
    </w:rPr>
  </w:style>
  <w:style w:type="paragraph" w:styleId="13" w:customStyle="1">
    <w:name w:val="Название1"/>
    <w:basedOn w:val="Normal"/>
    <w:uiPriority w:val="99"/>
    <w:qFormat/>
    <w:rsid w:val="0018322d"/>
    <w:pPr>
      <w:jc w:val="center"/>
    </w:pPr>
    <w:rPr>
      <w:b/>
      <w:sz w:val="26"/>
    </w:rPr>
  </w:style>
  <w:style w:type="paragraph" w:styleId="NormalWeb">
    <w:name w:val="Normal (Web)"/>
    <w:basedOn w:val="Normal"/>
    <w:link w:val="Style21"/>
    <w:uiPriority w:val="99"/>
    <w:qFormat/>
    <w:rsid w:val="003115af"/>
    <w:pPr>
      <w:spacing w:beforeAutospacing="1" w:afterAutospacing="1"/>
    </w:pPr>
    <w:rPr>
      <w:sz w:val="24"/>
      <w:szCs w:val="24"/>
    </w:rPr>
  </w:style>
  <w:style w:type="paragraph" w:styleId="western" w:customStyle="1">
    <w:name w:val="western"/>
    <w:basedOn w:val="Normal"/>
    <w:uiPriority w:val="99"/>
    <w:qFormat/>
    <w:rsid w:val="003c4e13"/>
    <w:pPr>
      <w:spacing w:beforeAutospacing="1" w:afterAutospacing="1"/>
    </w:pPr>
    <w:rPr>
      <w:sz w:val="24"/>
      <w:szCs w:val="24"/>
    </w:rPr>
  </w:style>
  <w:style w:type="paragraph" w:styleId="Footer">
    <w:name w:val="footer"/>
    <w:basedOn w:val="Normal"/>
    <w:link w:val="Style20"/>
    <w:uiPriority w:val="99"/>
    <w:rsid w:val="004b0de4"/>
    <w:pPr>
      <w:tabs>
        <w:tab w:val="clear" w:pos="720"/>
        <w:tab w:val="center" w:pos="4677" w:leader="none"/>
        <w:tab w:val="right" w:pos="9355" w:leader="none"/>
      </w:tabs>
    </w:pPr>
    <w:rPr/>
  </w:style>
  <w:style w:type="paragraph" w:styleId="14" w:customStyle="1">
    <w:name w:val="Обычный1"/>
    <w:link w:val="1"/>
    <w:uiPriority w:val="99"/>
    <w:qFormat/>
    <w:rsid w:val="004d1bc1"/>
    <w:pPr>
      <w:widowControl/>
      <w:suppressAutoHyphens w:val="true"/>
      <w:bidi w:val="0"/>
      <w:spacing w:before="0" w:after="0"/>
      <w:jc w:val="left"/>
    </w:pPr>
    <w:rPr>
      <w:rFonts w:ascii="Times New Roman" w:hAnsi="Times New Roman" w:eastAsia="Times New Roman" w:cs="Times New Roman"/>
      <w:color w:val="auto"/>
      <w:kern w:val="0"/>
      <w:sz w:val="26"/>
      <w:szCs w:val="20"/>
      <w:lang w:val="ru-RU" w:eastAsia="ru-RU" w:bidi="ar-SA"/>
    </w:rPr>
  </w:style>
  <w:style w:type="paragraph" w:styleId="ConsNonformat" w:customStyle="1">
    <w:name w:val="ConsNonformat"/>
    <w:qFormat/>
    <w:rsid w:val="009c5852"/>
    <w:pPr>
      <w:widowControl w:val="false"/>
      <w:suppressAutoHyphens w:val="true"/>
      <w:bidi w:val="0"/>
      <w:spacing w:before="0" w:after="0"/>
      <w:jc w:val="left"/>
    </w:pPr>
    <w:rPr>
      <w:rFonts w:ascii="Courier New" w:hAnsi="Courier New" w:eastAsia="Calibri" w:cs="Courier New"/>
      <w:color w:val="auto"/>
      <w:kern w:val="0"/>
      <w:sz w:val="20"/>
      <w:szCs w:val="20"/>
      <w:lang w:val="ru-RU" w:eastAsia="ru-RU" w:bidi="ar-SA"/>
    </w:rPr>
  </w:style>
  <w:style w:type="paragraph" w:styleId="BodyText3">
    <w:name w:val="Body Text 3"/>
    <w:basedOn w:val="Normal"/>
    <w:link w:val="3"/>
    <w:uiPriority w:val="99"/>
    <w:semiHidden/>
    <w:unhideWhenUsed/>
    <w:qFormat/>
    <w:rsid w:val="00c722c8"/>
    <w:pPr>
      <w:spacing w:before="0" w:after="120"/>
    </w:pPr>
    <w:rPr>
      <w:sz w:val="16"/>
      <w:szCs w:val="16"/>
    </w:rPr>
  </w:style>
  <w:style w:type="paragraph" w:styleId="user3" w:customStyle="1">
    <w:name w:val="Содержимое врезки (user)"/>
    <w:basedOn w:val="Normal"/>
    <w:qFormat/>
    <w:pPr/>
    <w:rPr/>
  </w:style>
  <w:style w:type="paragraph" w:styleId="user4" w:customStyle="1">
    <w:name w:val="Содержимое таблицы (user)"/>
    <w:basedOn w:val="Normal"/>
    <w:qFormat/>
    <w:pPr>
      <w:widowControl w:val="false"/>
      <w:suppressLineNumbers/>
    </w:pPr>
    <w:rPr/>
  </w:style>
  <w:style w:type="paragraph" w:styleId="user5" w:customStyle="1">
    <w:name w:val="Заголовок таблицы (user)"/>
    <w:basedOn w:val="user4"/>
    <w:qFormat/>
    <w:pPr>
      <w:jc w:val="center"/>
    </w:pPr>
    <w:rPr>
      <w:b/>
      <w:bCs/>
    </w:rPr>
  </w:style>
  <w:style w:type="paragraph" w:styleId="ListParagraph">
    <w:name w:val="List Paragraph"/>
    <w:basedOn w:val="Normal"/>
    <w:uiPriority w:val="34"/>
    <w:qFormat/>
    <w:rsid w:val="007019d4"/>
    <w:pPr>
      <w:spacing w:before="0" w:after="0"/>
      <w:ind w:left="720"/>
      <w:contextualSpacing/>
    </w:pPr>
    <w:rPr/>
  </w:style>
  <w:style w:type="paragraph" w:styleId="Style26">
    <w:name w:val="Содержимое врезки"/>
    <w:basedOn w:val="Normal"/>
    <w:qFormat/>
    <w:pPr/>
    <w:rPr/>
  </w:style>
  <w:style w:type="numbering" w:styleId="Style27" w:default="1">
    <w:name w:val="Без списка"/>
    <w:uiPriority w:val="99"/>
    <w:semiHidden/>
    <w:unhideWhenUsed/>
    <w:qFormat/>
  </w:style>
  <w:style w:type="numbering" w:styleId="user6"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
    <w:name w:val="Table Grid"/>
    <w:basedOn w:val="a1"/>
    <w:uiPriority w:val="99"/>
    <w:rsid w:val="001832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116-CE89-4522-B03F-B342D3B3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3876</TotalTime>
  <Application>LibreOffice/25.2.7.2$Windows_X86_64 LibreOffice_project/5cbfd1ab6520636bb5f7b99185aa69bd7456825d</Application>
  <AppVersion>15.0000</AppVersion>
  <Pages>7</Pages>
  <Words>2189</Words>
  <Characters>13925</Characters>
  <CharactersWithSpaces>15662</CharactersWithSpaces>
  <Paragraphs>564</Paragraphs>
  <Company>APK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2023-09-21T07:20:00Z</dcterms:created>
  <dc:creator>ContrUpr</dc:creator>
  <dc:description/>
  <dc:language>ru-RU</dc:language>
  <cp:lastModifiedBy/>
  <cp:lastPrinted>2026-02-16T01:02:00Z</cp:lastPrinted>
  <dcterms:modified xsi:type="dcterms:W3CDTF">2026-02-24T12:01:13Z</dcterms:modified>
  <cp:revision>197</cp:revision>
  <dc:subject/>
  <dc:title>Приложение</dc:title>
</cp:coreProperties>
</file>

<file path=docProps/custom.xml><?xml version="1.0" encoding="utf-8"?>
<Properties xmlns="http://schemas.openxmlformats.org/officeDocument/2006/custom-properties" xmlns:vt="http://schemas.openxmlformats.org/officeDocument/2006/docPropsVTypes"/>
</file>