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jc w:val="center"/>
        <w:rPr/>
      </w:pPr>
      <w:r>
        <w:rPr>
          <w:rFonts w:cs="Times New Roman"/>
          <w:b/>
          <w:sz w:val="26"/>
          <w:szCs w:val="26"/>
        </w:rPr>
        <w:t xml:space="preserve">Анализ основных показателей социально - экономического развития </w:t>
      </w:r>
    </w:p>
    <w:p>
      <w:pPr>
        <w:pStyle w:val="Normal"/>
        <w:suppressAutoHyphens w:val="false"/>
        <w:spacing w:lineRule="auto" w:line="240"/>
        <w:jc w:val="center"/>
        <w:rPr/>
      </w:pPr>
      <w:r>
        <w:rPr>
          <w:rFonts w:cs="Times New Roman"/>
          <w:b/>
          <w:sz w:val="26"/>
          <w:szCs w:val="26"/>
        </w:rPr>
        <w:t xml:space="preserve">Дальнереченского муниципального района за </w:t>
      </w:r>
      <w:r>
        <w:rPr>
          <w:rFonts w:cs="Times New Roman"/>
          <w:b/>
          <w:sz w:val="26"/>
          <w:szCs w:val="26"/>
          <w:lang w:val="en-US"/>
        </w:rPr>
        <w:t xml:space="preserve">I </w:t>
      </w:r>
      <w:r>
        <w:rPr>
          <w:rFonts w:cs="Times New Roman"/>
          <w:b/>
          <w:sz w:val="26"/>
          <w:szCs w:val="26"/>
          <w:lang w:val="ru-RU"/>
        </w:rPr>
        <w:t>полугодие</w:t>
      </w:r>
      <w:r>
        <w:rPr>
          <w:rFonts w:cs="Times New Roman"/>
          <w:b/>
          <w:sz w:val="26"/>
          <w:szCs w:val="26"/>
        </w:rPr>
        <w:t xml:space="preserve">  2025 года</w:t>
      </w:r>
    </w:p>
    <w:p>
      <w:pPr>
        <w:pStyle w:val="Normal"/>
        <w:suppressAutoHyphens w:val="false"/>
        <w:spacing w:lineRule="auto" w:line="240"/>
        <w:jc w:val="center"/>
        <w:rPr>
          <w:rFonts w:ascii="Times New Roman" w:hAnsi="Times New Roman" w:cs="Times New Roman"/>
          <w:b/>
          <w:sz w:val="14"/>
          <w:szCs w:val="14"/>
        </w:rPr>
      </w:pPr>
      <w:r>
        <w:rPr>
          <w:rFonts w:cs="Times New Roman"/>
          <w:b/>
          <w:sz w:val="14"/>
          <w:szCs w:val="14"/>
        </w:rPr>
      </w:r>
    </w:p>
    <w:p>
      <w:pPr>
        <w:pStyle w:val="Normal"/>
        <w:suppressAutoHyphens w:val="false"/>
        <w:spacing w:lineRule="auto" w:line="240"/>
        <w:ind w:hanging="0" w:left="-709" w:right="0"/>
        <w:jc w:val="center"/>
        <w:rPr/>
      </w:pPr>
      <w:r>
        <w:rPr>
          <w:rFonts w:cs="Times New Roman"/>
          <w:b/>
          <w:sz w:val="26"/>
          <w:szCs w:val="26"/>
        </w:rPr>
        <w:t xml:space="preserve">    </w:t>
      </w:r>
      <w:r>
        <w:rPr>
          <w:rFonts w:cs="Times New Roman"/>
          <w:b/>
          <w:bCs/>
          <w:i w:val="false"/>
          <w:iCs w:val="false"/>
          <w:sz w:val="26"/>
          <w:szCs w:val="26"/>
        </w:rPr>
        <w:t xml:space="preserve">       </w:t>
      </w:r>
      <w:r>
        <w:rPr>
          <w:rFonts w:cs="Times New Roman"/>
          <w:b/>
          <w:bCs/>
          <w:i w:val="false"/>
          <w:iCs w:val="false"/>
          <w:sz w:val="26"/>
          <w:szCs w:val="26"/>
        </w:rPr>
        <w:t>Дернов Виктор Сергеевич – глава Дальнереченского муниципального района</w:t>
      </w:r>
    </w:p>
    <w:p>
      <w:pPr>
        <w:pStyle w:val="Normal"/>
        <w:suppressAutoHyphens w:val="false"/>
        <w:spacing w:lineRule="auto" w:line="240"/>
        <w:ind w:hanging="0" w:left="-709" w:right="0"/>
        <w:jc w:val="center"/>
        <w:rPr>
          <w:rFonts w:cs="Times New Roman"/>
          <w:b/>
          <w:bCs/>
          <w:i w:val="false"/>
          <w:i w:val="false"/>
          <w:iCs w:val="false"/>
          <w:sz w:val="12"/>
          <w:szCs w:val="12"/>
        </w:rPr>
      </w:pPr>
      <w:r>
        <w:rPr>
          <w:rFonts w:cs="Times New Roman"/>
          <w:b/>
          <w:bCs/>
          <w:i w:val="false"/>
          <w:iCs w:val="false"/>
          <w:sz w:val="12"/>
          <w:szCs w:val="12"/>
        </w:rPr>
      </w:r>
    </w:p>
    <w:tbl>
      <w:tblPr>
        <w:tblW w:w="11220" w:type="dxa"/>
        <w:jc w:val="left"/>
        <w:tblInd w:w="-784" w:type="dxa"/>
        <w:tblLayout w:type="fixed"/>
        <w:tblCellMar>
          <w:top w:w="0" w:type="dxa"/>
          <w:left w:w="108" w:type="dxa"/>
          <w:bottom w:w="0" w:type="dxa"/>
          <w:right w:w="108" w:type="dxa"/>
        </w:tblCellMar>
      </w:tblPr>
      <w:tblGrid>
        <w:gridCol w:w="677"/>
        <w:gridCol w:w="5956"/>
        <w:gridCol w:w="1185"/>
        <w:gridCol w:w="1136"/>
        <w:gridCol w:w="1126"/>
        <w:gridCol w:w="1139"/>
      </w:tblGrid>
      <w:tr>
        <w:trPr>
          <w:trHeight w:val="1457" w:hRule="atLeast"/>
          <w:cantSplit w:val="true"/>
        </w:trPr>
        <w:tc>
          <w:tcPr>
            <w:tcW w:w="677"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sz w:val="18"/>
                <w:szCs w:val="18"/>
              </w:rPr>
            </w:pPr>
            <w:r>
              <w:rPr>
                <w:b/>
                <w:bCs/>
                <w:sz w:val="18"/>
                <w:szCs w:val="18"/>
              </w:rPr>
              <w:t xml:space="preserve">№  </w:t>
            </w:r>
            <w:r>
              <w:rPr>
                <w:b/>
                <w:bCs/>
                <w:sz w:val="18"/>
                <w:szCs w:val="18"/>
              </w:rPr>
              <w:t>п/п</w:t>
            </w:r>
          </w:p>
        </w:tc>
        <w:tc>
          <w:tcPr>
            <w:tcW w:w="595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sz w:val="18"/>
                <w:szCs w:val="18"/>
              </w:rPr>
            </w:pPr>
            <w:r>
              <w:rPr>
                <w:b/>
                <w:bCs/>
                <w:sz w:val="18"/>
                <w:szCs w:val="18"/>
              </w:rPr>
              <w:t>Показатели</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sz w:val="18"/>
                <w:szCs w:val="18"/>
              </w:rPr>
            </w:pPr>
            <w:r>
              <w:rPr>
                <w:b/>
                <w:bCs/>
                <w:sz w:val="18"/>
                <w:szCs w:val="18"/>
              </w:rPr>
              <w:t>Единицы измерения</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jc w:val="center"/>
              <w:rPr>
                <w:sz w:val="18"/>
                <w:szCs w:val="18"/>
              </w:rPr>
            </w:pPr>
            <w:r>
              <w:rPr>
                <w:b/>
                <w:bCs/>
                <w:sz w:val="18"/>
                <w:szCs w:val="18"/>
              </w:rPr>
              <w:t>Январь-</w:t>
            </w:r>
          </w:p>
          <w:p>
            <w:pPr>
              <w:pStyle w:val="Normal"/>
              <w:widowControl w:val="false"/>
              <w:suppressAutoHyphens w:val="true"/>
              <w:spacing w:lineRule="auto" w:line="240"/>
              <w:jc w:val="center"/>
              <w:rPr>
                <w:sz w:val="18"/>
                <w:szCs w:val="18"/>
              </w:rPr>
            </w:pPr>
            <w:r>
              <w:rPr>
                <w:b/>
                <w:bCs/>
                <w:sz w:val="18"/>
                <w:szCs w:val="18"/>
              </w:rPr>
              <w:t>июнь</w:t>
            </w:r>
          </w:p>
          <w:p>
            <w:pPr>
              <w:pStyle w:val="Normal"/>
              <w:widowControl w:val="false"/>
              <w:suppressAutoHyphens w:val="true"/>
              <w:spacing w:lineRule="auto" w:line="240"/>
              <w:jc w:val="center"/>
              <w:rPr>
                <w:sz w:val="18"/>
                <w:szCs w:val="18"/>
              </w:rPr>
            </w:pPr>
            <w:r>
              <w:rPr>
                <w:b/>
                <w:bCs/>
                <w:sz w:val="18"/>
                <w:szCs w:val="18"/>
              </w:rPr>
              <w:t>202</w:t>
            </w:r>
            <w:r>
              <w:rPr>
                <w:b/>
                <w:bCs/>
                <w:sz w:val="18"/>
                <w:szCs w:val="18"/>
                <w:lang w:val="ru-RU"/>
              </w:rPr>
              <w:t>4</w:t>
            </w:r>
            <w:r>
              <w:rPr>
                <w:b/>
                <w:bCs/>
                <w:sz w:val="18"/>
                <w:szCs w:val="18"/>
              </w:rPr>
              <w:t xml:space="preserve"> года</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jc w:val="center"/>
              <w:rPr>
                <w:sz w:val="18"/>
                <w:szCs w:val="18"/>
              </w:rPr>
            </w:pPr>
            <w:r>
              <w:rPr>
                <w:b/>
                <w:bCs/>
                <w:sz w:val="18"/>
                <w:szCs w:val="18"/>
              </w:rPr>
              <w:t>Январь-июнь</w:t>
            </w:r>
          </w:p>
          <w:p>
            <w:pPr>
              <w:pStyle w:val="Normal"/>
              <w:widowControl w:val="false"/>
              <w:suppressAutoHyphens w:val="true"/>
              <w:spacing w:lineRule="auto" w:line="240"/>
              <w:jc w:val="center"/>
              <w:rPr>
                <w:sz w:val="18"/>
                <w:szCs w:val="18"/>
              </w:rPr>
            </w:pPr>
            <w:r>
              <w:rPr>
                <w:b/>
                <w:bCs/>
                <w:sz w:val="18"/>
                <w:szCs w:val="18"/>
              </w:rPr>
              <w:t>202</w:t>
            </w:r>
            <w:r>
              <w:rPr>
                <w:b/>
                <w:bCs/>
                <w:sz w:val="18"/>
                <w:szCs w:val="18"/>
                <w:lang w:val="ru-RU"/>
              </w:rPr>
              <w:t>5</w:t>
            </w:r>
            <w:r>
              <w:rPr>
                <w:b/>
                <w:bCs/>
                <w:sz w:val="18"/>
                <w:szCs w:val="18"/>
              </w:rPr>
              <w:t xml:space="preserve"> года</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jc w:val="center"/>
              <w:rPr>
                <w:sz w:val="18"/>
                <w:szCs w:val="18"/>
              </w:rPr>
            </w:pPr>
            <w:r>
              <w:rPr>
                <w:b/>
                <w:bCs/>
                <w:sz w:val="18"/>
                <w:szCs w:val="18"/>
              </w:rPr>
              <w:t>Динамика к аналог. периоду прошлого 2024 года, %</w:t>
            </w:r>
          </w:p>
        </w:tc>
      </w:tr>
      <w:tr>
        <w:trPr>
          <w:trHeight w:val="232" w:hRule="atLeast"/>
        </w:trPr>
        <w:tc>
          <w:tcPr>
            <w:tcW w:w="677"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w:t>
            </w:r>
          </w:p>
        </w:tc>
        <w:tc>
          <w:tcPr>
            <w:tcW w:w="5956"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rPr>
                <w:rFonts w:ascii="Times New Roman" w:hAnsi="Times New Roman"/>
                <w:b/>
                <w:bCs/>
                <w:color w:val="000000"/>
                <w:sz w:val="24"/>
                <w:szCs w:val="24"/>
              </w:rPr>
            </w:pPr>
            <w:r>
              <w:rPr>
                <w:b/>
                <w:bCs/>
                <w:color w:val="000000"/>
                <w:sz w:val="24"/>
                <w:szCs w:val="24"/>
              </w:rPr>
              <w:t>Общее</w:t>
            </w:r>
          </w:p>
        </w:tc>
        <w:tc>
          <w:tcPr>
            <w:tcW w:w="1185"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rPr>
                <w:rFonts w:ascii="Times New Roman" w:hAnsi="Times New Roman"/>
                <w:b/>
                <w:bCs/>
                <w:color w:val="000000"/>
                <w:sz w:val="24"/>
                <w:szCs w:val="24"/>
              </w:rPr>
            </w:pPr>
            <w:r>
              <w:rPr>
                <w:b/>
                <w:bCs/>
                <w:color w:val="000000"/>
                <w:sz w:val="24"/>
                <w:szCs w:val="24"/>
              </w:rPr>
            </w:r>
          </w:p>
        </w:tc>
        <w:tc>
          <w:tcPr>
            <w:tcW w:w="1136"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jc w:val="center"/>
              <w:rPr>
                <w:rFonts w:ascii="Times New Roman" w:hAnsi="Times New Roman"/>
                <w:b/>
                <w:bCs/>
                <w:sz w:val="24"/>
                <w:szCs w:val="24"/>
              </w:rPr>
            </w:pPr>
            <w:r>
              <w:rPr>
                <w:b/>
                <w:bCs/>
                <w:sz w:val="24"/>
                <w:szCs w:val="24"/>
              </w:rPr>
            </w:r>
          </w:p>
        </w:tc>
        <w:tc>
          <w:tcPr>
            <w:tcW w:w="1126"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jc w:val="center"/>
              <w:rPr>
                <w:rFonts w:ascii="Times New Roman" w:hAnsi="Times New Roman"/>
                <w:b/>
                <w:bCs/>
                <w:sz w:val="24"/>
                <w:szCs w:val="24"/>
              </w:rPr>
            </w:pPr>
            <w:r>
              <w:rPr>
                <w:b/>
                <w:bCs/>
                <w:sz w:val="24"/>
                <w:szCs w:val="24"/>
              </w:rPr>
            </w:r>
          </w:p>
        </w:tc>
        <w:tc>
          <w:tcPr>
            <w:tcW w:w="1139" w:type="dxa"/>
            <w:tcBorders>
              <w:top w:val="single" w:sz="4" w:space="0" w:color="000000"/>
              <w:left w:val="single" w:sz="4" w:space="0" w:color="000000"/>
              <w:bottom w:val="single" w:sz="4" w:space="0" w:color="000000"/>
              <w:right w:val="single" w:sz="4" w:space="0" w:color="000000"/>
            </w:tcBorders>
            <w:shd w:fill="DDE8CB" w:val="clear"/>
            <w:vAlign w:val="center"/>
          </w:tcPr>
          <w:p>
            <w:pPr>
              <w:pStyle w:val="Normal"/>
              <w:widowControl w:val="false"/>
              <w:suppressAutoHyphens w:val="true"/>
              <w:snapToGrid w:val="false"/>
              <w:spacing w:lineRule="auto" w:line="240"/>
              <w:jc w:val="center"/>
              <w:rPr>
                <w:bCs/>
                <w:sz w:val="24"/>
                <w:szCs w:val="24"/>
              </w:rPr>
            </w:pPr>
            <w:r>
              <w:rPr>
                <w:bCs/>
                <w:sz w:val="24"/>
                <w:szCs w:val="24"/>
              </w:rPr>
            </w:r>
          </w:p>
        </w:tc>
      </w:tr>
      <w:tr>
        <w:trPr>
          <w:trHeight w:val="232" w:hRule="atLeast"/>
        </w:trPr>
        <w:tc>
          <w:tcPr>
            <w:tcW w:w="677" w:type="dxa"/>
            <w:tcBorders>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1.1</w:t>
            </w:r>
          </w:p>
        </w:tc>
        <w:tc>
          <w:tcPr>
            <w:tcW w:w="5956" w:type="dxa"/>
            <w:tcBorders>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sz w:val="24"/>
                <w:szCs w:val="24"/>
                <w:shd w:fill="auto" w:val="clear"/>
              </w:rPr>
              <w:t>Численность населения (на начало отчетного года)</w:t>
            </w:r>
          </w:p>
        </w:tc>
        <w:tc>
          <w:tcPr>
            <w:tcW w:w="1185" w:type="dxa"/>
            <w:tcBorders>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тыс. чел</w:t>
            </w:r>
          </w:p>
        </w:tc>
        <w:tc>
          <w:tcPr>
            <w:tcW w:w="1136" w:type="dxa"/>
            <w:tcBorders>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7,79</w:t>
            </w:r>
          </w:p>
        </w:tc>
        <w:tc>
          <w:tcPr>
            <w:tcW w:w="1126" w:type="dxa"/>
            <w:tcBorders>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7,60</w:t>
            </w:r>
          </w:p>
        </w:tc>
        <w:tc>
          <w:tcPr>
            <w:tcW w:w="1139" w:type="dxa"/>
            <w:tcBorders>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97,6</w:t>
            </w:r>
          </w:p>
        </w:tc>
      </w:tr>
      <w:tr>
        <w:trPr>
          <w:trHeight w:val="232"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1.2</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left"/>
              <w:rPr>
                <w:highlight w:val="none"/>
                <w:shd w:fill="auto" w:val="clear"/>
              </w:rPr>
            </w:pPr>
            <w:r>
              <w:rPr>
                <w:bCs/>
                <w:sz w:val="24"/>
                <w:szCs w:val="24"/>
                <w:shd w:fill="auto" w:val="clear"/>
              </w:rPr>
              <w:t>Численность занятых в экономике</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тыс. чел.</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3,6*</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3,3*</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91,6</w:t>
            </w:r>
          </w:p>
        </w:tc>
      </w:tr>
      <w:tr>
        <w:trPr>
          <w:trHeight w:val="232"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1.3</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Площадь территории</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кв. км.</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7 235</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7 235</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100</w:t>
            </w:r>
          </w:p>
        </w:tc>
      </w:tr>
      <w:tr>
        <w:trPr>
          <w:trHeight w:val="119"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1.4</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Оборот крупных и средних организаций</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млн.руб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24</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487,1</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20,3 р.</w:t>
            </w:r>
          </w:p>
        </w:tc>
      </w:tr>
      <w:tr>
        <w:trPr>
          <w:trHeight w:val="232"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1.5</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Доля в обороте организаций края</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0,002</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0,037</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18,5 р.</w:t>
            </w:r>
          </w:p>
        </w:tc>
      </w:tr>
      <w:tr>
        <w:trPr>
          <w:trHeight w:val="561" w:hRule="atLeast"/>
        </w:trPr>
        <w:tc>
          <w:tcPr>
            <w:tcW w:w="67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1.6</w:t>
            </w:r>
          </w:p>
        </w:tc>
        <w:tc>
          <w:tcPr>
            <w:tcW w:w="5956"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rPr>
                <w:b/>
                <w:bCs/>
              </w:rPr>
            </w:pPr>
            <w:r>
              <w:rPr>
                <w:b/>
                <w:bCs/>
                <w:color w:val="000000"/>
                <w:sz w:val="24"/>
                <w:szCs w:val="24"/>
                <w:shd w:fill="auto" w:val="clear"/>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(темп в действующих ценах)</w:t>
            </w:r>
          </w:p>
        </w:tc>
        <w:tc>
          <w:tcPr>
            <w:tcW w:w="1185"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b/>
                <w:bCs/>
              </w:rPr>
            </w:pPr>
            <w:r>
              <w:rPr>
                <w:b/>
                <w:bCs/>
                <w:color w:val="000000"/>
                <w:sz w:val="24"/>
                <w:szCs w:val="24"/>
                <w:shd w:fill="auto" w:val="clear"/>
              </w:rPr>
              <w:t>млн.руб.</w:t>
            </w:r>
          </w:p>
        </w:tc>
        <w:tc>
          <w:tcPr>
            <w:tcW w:w="1136"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b/>
                <w:bCs/>
              </w:rPr>
            </w:pPr>
            <w:r>
              <w:rPr>
                <w:b/>
                <w:bCs/>
                <w:sz w:val="24"/>
                <w:szCs w:val="24"/>
                <w:shd w:fill="auto" w:val="clear"/>
              </w:rPr>
              <w:t>*</w:t>
            </w:r>
          </w:p>
        </w:tc>
        <w:tc>
          <w:tcPr>
            <w:tcW w:w="1126"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b/>
                <w:bCs/>
              </w:rPr>
            </w:pPr>
            <w:r>
              <w:rPr>
                <w:b/>
                <w:bCs/>
                <w:sz w:val="24"/>
                <w:szCs w:val="24"/>
                <w:shd w:fill="auto" w:val="clear"/>
              </w:rPr>
              <w:t>*</w:t>
            </w:r>
          </w:p>
        </w:tc>
        <w:tc>
          <w:tcPr>
            <w:tcW w:w="1139"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uppressAutoHyphens w:val="true"/>
              <w:snapToGrid w:val="false"/>
              <w:spacing w:lineRule="auto" w:line="240"/>
              <w:jc w:val="center"/>
              <w:rPr>
                <w:b/>
                <w:bCs/>
              </w:rPr>
            </w:pPr>
            <w:r>
              <w:rPr>
                <w:b/>
                <w:bCs/>
                <w:sz w:val="24"/>
                <w:szCs w:val="24"/>
                <w:shd w:fill="auto" w:val="clear"/>
              </w:rPr>
              <w:t>115,9</w:t>
            </w:r>
          </w:p>
        </w:tc>
      </w:tr>
      <w:tr>
        <w:trPr>
          <w:trHeight w:val="122"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1.7</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r>
      <w:tr>
        <w:trPr>
          <w:trHeight w:val="23"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1.8</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color w:val="000000"/>
                <w:sz w:val="24"/>
                <w:szCs w:val="24"/>
                <w:shd w:fill="auto" w:val="clear"/>
              </w:rPr>
              <w:t>Строительство</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7 681 р.</w:t>
            </w:r>
          </w:p>
        </w:tc>
      </w:tr>
      <w:tr>
        <w:trPr>
          <w:trHeight w:val="23"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1.9</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jc w:val="left"/>
              <w:rPr>
                <w:highlight w:val="none"/>
                <w:shd w:fill="auto" w:val="clear"/>
              </w:rPr>
            </w:pPr>
            <w:r>
              <w:rPr>
                <w:sz w:val="24"/>
                <w:szCs w:val="24"/>
                <w:shd w:fill="auto" w:val="clear"/>
              </w:rPr>
              <w:t>Производство продукции сельского хозяйства</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rPr>
                <w:highlight w:val="none"/>
                <w:shd w:fill="auto" w:val="clear"/>
              </w:rPr>
            </w:pPr>
            <w:r>
              <w:rPr>
                <w:color w:val="000000"/>
                <w:sz w:val="24"/>
                <w:szCs w:val="24"/>
                <w:shd w:fill="auto" w:val="clear"/>
              </w:rPr>
              <w:t>100,4*</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rPr>
                <w:highlight w:val="none"/>
                <w:shd w:fill="auto" w:val="clear"/>
              </w:rPr>
            </w:pPr>
            <w:r>
              <w:rPr>
                <w:color w:val="000000"/>
                <w:sz w:val="24"/>
                <w:szCs w:val="24"/>
                <w:shd w:fill="auto" w:val="clear"/>
              </w:rPr>
              <w:t>105,4*</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highlight w:val="none"/>
                <w:shd w:fill="auto" w:val="clear"/>
              </w:rPr>
            </w:pPr>
            <w:r>
              <w:rPr>
                <w:color w:val="000000"/>
                <w:sz w:val="24"/>
                <w:szCs w:val="24"/>
                <w:shd w:fill="auto" w:val="clear"/>
              </w:rPr>
              <w:t>105</w:t>
            </w:r>
          </w:p>
        </w:tc>
      </w:tr>
      <w:tr>
        <w:trPr>
          <w:trHeight w:val="23"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1.10</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color w:val="000000"/>
                <w:sz w:val="24"/>
                <w:szCs w:val="24"/>
                <w:shd w:fill="auto" w:val="clear"/>
              </w:rPr>
              <w:t>Рыболовство, рыбоводство</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r>
      <w:tr>
        <w:trPr>
          <w:trHeight w:val="23"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1.11</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color w:val="000000"/>
                <w:sz w:val="24"/>
                <w:szCs w:val="24"/>
                <w:shd w:fill="auto" w:val="clear"/>
              </w:rPr>
              <w:t>Лесозаготовки</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r>
      <w:tr>
        <w:trPr>
          <w:trHeight w:val="202"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1.12</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sz w:val="24"/>
                <w:szCs w:val="24"/>
                <w:shd w:fill="auto" w:val="clear"/>
              </w:rPr>
              <w:t>Оборот розничной торговли</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r>
      <w:tr>
        <w:trPr>
          <w:trHeight w:val="337"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1.13</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sz w:val="24"/>
                <w:szCs w:val="24"/>
                <w:shd w:fill="auto" w:val="clear"/>
              </w:rPr>
              <w:t>Оборот общественного питания</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4,5</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4,8</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106,6</w:t>
            </w:r>
          </w:p>
        </w:tc>
      </w:tr>
      <w:tr>
        <w:trPr>
          <w:trHeight w:val="112"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1.14</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sz w:val="24"/>
                <w:szCs w:val="24"/>
                <w:shd w:fill="auto" w:val="clear"/>
              </w:rPr>
              <w:t>Объем платных услуг населению</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7,7</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8,2</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106,5</w:t>
            </w:r>
          </w:p>
        </w:tc>
      </w:tr>
      <w:tr>
        <w:trPr>
          <w:trHeight w:val="278" w:hRule="atLeast"/>
        </w:trPr>
        <w:tc>
          <w:tcPr>
            <w:tcW w:w="67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2</w:t>
            </w:r>
          </w:p>
        </w:tc>
        <w:tc>
          <w:tcPr>
            <w:tcW w:w="5956"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rPr>
                <w:highlight w:val="none"/>
                <w:shd w:fill="auto" w:val="clear"/>
              </w:rPr>
            </w:pPr>
            <w:r>
              <w:rPr>
                <w:b/>
                <w:bCs/>
                <w:color w:val="000000"/>
                <w:sz w:val="24"/>
                <w:szCs w:val="24"/>
                <w:shd w:fill="auto" w:val="clear"/>
              </w:rPr>
              <w:t>Малый бизнес</w:t>
            </w:r>
          </w:p>
        </w:tc>
        <w:tc>
          <w:tcPr>
            <w:tcW w:w="1185"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bCs/>
                <w:color w:val="000000"/>
                <w:sz w:val="24"/>
                <w:szCs w:val="24"/>
                <w:highlight w:val="none"/>
                <w:shd w:fill="auto" w:val="clear"/>
              </w:rPr>
            </w:pPr>
            <w:r>
              <w:rPr>
                <w:b/>
                <w:bCs/>
                <w:color w:val="000000"/>
                <w:sz w:val="24"/>
                <w:szCs w:val="24"/>
                <w:shd w:fill="auto" w:val="clear"/>
              </w:rPr>
            </w:r>
          </w:p>
        </w:tc>
        <w:tc>
          <w:tcPr>
            <w:tcW w:w="1136"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bCs/>
                <w:color w:val="000000"/>
                <w:sz w:val="24"/>
                <w:szCs w:val="24"/>
                <w:highlight w:val="none"/>
                <w:shd w:fill="auto" w:val="clear"/>
              </w:rPr>
            </w:pPr>
            <w:r>
              <w:rPr>
                <w:b/>
                <w:bCs/>
                <w:color w:val="000000"/>
                <w:sz w:val="24"/>
                <w:szCs w:val="24"/>
                <w:shd w:fill="auto" w:val="clear"/>
              </w:rPr>
            </w:r>
          </w:p>
        </w:tc>
        <w:tc>
          <w:tcPr>
            <w:tcW w:w="1126"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bCs/>
                <w:color w:val="000000"/>
                <w:sz w:val="24"/>
                <w:szCs w:val="24"/>
                <w:highlight w:val="none"/>
                <w:shd w:fill="auto" w:val="clear"/>
              </w:rPr>
            </w:pPr>
            <w:r>
              <w:rPr>
                <w:b/>
                <w:bCs/>
                <w:color w:val="000000"/>
                <w:sz w:val="24"/>
                <w:szCs w:val="24"/>
                <w:shd w:fill="auto" w:val="clear"/>
              </w:rPr>
            </w:r>
          </w:p>
        </w:tc>
        <w:tc>
          <w:tcPr>
            <w:tcW w:w="1139"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bCs/>
                <w:color w:val="000000"/>
                <w:sz w:val="24"/>
                <w:szCs w:val="24"/>
                <w:highlight w:val="none"/>
                <w:shd w:fill="auto" w:val="clear"/>
              </w:rPr>
            </w:pPr>
            <w:r>
              <w:rPr>
                <w:b/>
                <w:bCs/>
                <w:color w:val="000000"/>
                <w:sz w:val="24"/>
                <w:szCs w:val="24"/>
                <w:shd w:fill="auto" w:val="clear"/>
              </w:rPr>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2.1</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sz w:val="24"/>
                <w:szCs w:val="24"/>
                <w:shd w:fill="auto" w:val="clear"/>
              </w:rPr>
              <w:t>Малый бизнес, оборот малых предприятий (без учета ИП) (темп роста в действующих ценах)</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2.2</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Доля малых предприятий (без учета ИП) в числе хозяйствующих субъектов</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15,3</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14,9</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97,3</w:t>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2.3</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Количество малых предприятий (без учета ИП)</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ед.</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35</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34</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97,1</w:t>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2.4</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Число индивидуальных предпринимателей (ИП)</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чел.</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162</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162</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sz w:val="24"/>
                <w:szCs w:val="24"/>
              </w:rPr>
            </w:pPr>
            <w:r>
              <w:rPr>
                <w:sz w:val="24"/>
                <w:szCs w:val="24"/>
              </w:rPr>
              <w:t>100</w:t>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2.5</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Численность занятых в малом бизнесе (без учета ИП)</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тыс. чел.</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0,15</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0,16</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106,7</w:t>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2.6</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Доля занятых в малом бизнесе (без учета ИП) в общей численности занятых в экономике</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lang w:val="ru-RU"/>
              </w:rPr>
            </w:pPr>
            <w:r>
              <w:rPr>
                <w:sz w:val="24"/>
                <w:szCs w:val="24"/>
                <w:shd w:fill="auto" w:val="clear"/>
                <w:lang w:val="ru-RU"/>
              </w:rPr>
              <w:t>4,1</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lang w:val="ru-RU"/>
              </w:rPr>
            </w:pPr>
            <w:r>
              <w:rPr>
                <w:sz w:val="24"/>
                <w:szCs w:val="24"/>
                <w:shd w:fill="auto" w:val="clear"/>
                <w:lang w:val="ru-RU"/>
              </w:rPr>
              <w:t>4,3</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lang w:val="ru-RU"/>
              </w:rPr>
            </w:pPr>
            <w:r>
              <w:rPr>
                <w:sz w:val="24"/>
                <w:szCs w:val="24"/>
                <w:shd w:fill="auto" w:val="clear"/>
                <w:lang w:val="ru-RU"/>
              </w:rPr>
              <w:t>104,9</w:t>
            </w:r>
          </w:p>
        </w:tc>
      </w:tr>
      <w:tr>
        <w:trPr>
          <w:trHeight w:val="278" w:hRule="atLeast"/>
        </w:trPr>
        <w:tc>
          <w:tcPr>
            <w:tcW w:w="67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3</w:t>
            </w:r>
          </w:p>
        </w:tc>
        <w:tc>
          <w:tcPr>
            <w:tcW w:w="5956"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rPr>
                <w:highlight w:val="none"/>
                <w:shd w:fill="auto" w:val="clear"/>
              </w:rPr>
            </w:pPr>
            <w:r>
              <w:rPr>
                <w:b/>
                <w:color w:val="000000"/>
                <w:sz w:val="24"/>
                <w:szCs w:val="24"/>
                <w:shd w:fill="auto" w:val="clear"/>
              </w:rPr>
              <w:t>Социальные индикаторы</w:t>
            </w:r>
          </w:p>
        </w:tc>
        <w:tc>
          <w:tcPr>
            <w:tcW w:w="1185"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color w:val="000000"/>
                <w:sz w:val="24"/>
                <w:szCs w:val="24"/>
                <w:highlight w:val="none"/>
                <w:shd w:fill="auto" w:val="clear"/>
              </w:rPr>
            </w:pPr>
            <w:r>
              <w:rPr>
                <w:b/>
                <w:color w:val="000000"/>
                <w:sz w:val="24"/>
                <w:szCs w:val="24"/>
                <w:shd w:fill="auto" w:val="clear"/>
              </w:rPr>
            </w:r>
          </w:p>
        </w:tc>
        <w:tc>
          <w:tcPr>
            <w:tcW w:w="1136"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sz w:val="24"/>
                <w:szCs w:val="24"/>
                <w:highlight w:val="none"/>
                <w:shd w:fill="auto" w:val="clear"/>
              </w:rPr>
            </w:pPr>
            <w:r>
              <w:rPr>
                <w:b/>
                <w:sz w:val="24"/>
                <w:szCs w:val="24"/>
                <w:shd w:fill="auto" w:val="clear"/>
              </w:rPr>
            </w:r>
          </w:p>
        </w:tc>
        <w:tc>
          <w:tcPr>
            <w:tcW w:w="1126"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sz w:val="24"/>
                <w:szCs w:val="24"/>
                <w:highlight w:val="none"/>
                <w:shd w:fill="auto" w:val="clear"/>
              </w:rPr>
            </w:pPr>
            <w:r>
              <w:rPr>
                <w:b/>
                <w:sz w:val="24"/>
                <w:szCs w:val="24"/>
                <w:shd w:fill="auto" w:val="clear"/>
              </w:rPr>
            </w:r>
          </w:p>
        </w:tc>
        <w:tc>
          <w:tcPr>
            <w:tcW w:w="1139"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sz w:val="24"/>
                <w:szCs w:val="24"/>
                <w:highlight w:val="none"/>
                <w:shd w:fill="auto" w:val="clear"/>
              </w:rPr>
            </w:pPr>
            <w:r>
              <w:rPr>
                <w:b/>
                <w:sz w:val="24"/>
                <w:szCs w:val="24"/>
                <w:shd w:fill="auto" w:val="clear"/>
              </w:rPr>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3.1</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sz w:val="24"/>
                <w:szCs w:val="24"/>
                <w:shd w:fill="auto" w:val="clear"/>
              </w:rPr>
              <w:t>Среднемесячная заработная плата по крупным и средним организациям, рублей</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rFonts w:ascii="Times New Roman" w:hAnsi="Times New Roman"/>
                <w:bCs/>
                <w:sz w:val="24"/>
                <w:szCs w:val="24"/>
                <w:highlight w:val="none"/>
                <w:shd w:fill="auto" w:val="clear"/>
              </w:rPr>
            </w:pPr>
            <w:r>
              <w:rPr>
                <w:bCs/>
                <w:sz w:val="24"/>
                <w:szCs w:val="24"/>
                <w:shd w:fill="auto" w:val="clear"/>
              </w:rPr>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60 599,9</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83  668,9</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138,1</w:t>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3.2</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sz w:val="24"/>
                <w:szCs w:val="24"/>
                <w:shd w:fill="auto" w:val="clear"/>
              </w:rPr>
              <w:t>Просроченная задолженность по заработной плате</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нет</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нет</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r>
      <w:tr>
        <w:trPr>
          <w:trHeight w:val="278" w:hRule="atLeast"/>
        </w:trPr>
        <w:tc>
          <w:tcPr>
            <w:tcW w:w="67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4</w:t>
            </w:r>
          </w:p>
        </w:tc>
        <w:tc>
          <w:tcPr>
            <w:tcW w:w="5956"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rPr>
                <w:highlight w:val="none"/>
                <w:shd w:fill="auto" w:val="clear"/>
              </w:rPr>
            </w:pPr>
            <w:r>
              <w:rPr>
                <w:b/>
                <w:bCs/>
                <w:color w:val="000000"/>
                <w:sz w:val="24"/>
                <w:szCs w:val="24"/>
                <w:shd w:fill="auto" w:val="clear"/>
              </w:rPr>
              <w:t>Инвестиционное развитие</w:t>
            </w:r>
          </w:p>
        </w:tc>
        <w:tc>
          <w:tcPr>
            <w:tcW w:w="1185"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bCs/>
                <w:color w:val="000000"/>
                <w:sz w:val="24"/>
                <w:szCs w:val="24"/>
                <w:highlight w:val="none"/>
                <w:shd w:fill="auto" w:val="clear"/>
              </w:rPr>
            </w:pPr>
            <w:r>
              <w:rPr>
                <w:b/>
                <w:bCs/>
                <w:color w:val="000000"/>
                <w:sz w:val="24"/>
                <w:szCs w:val="24"/>
                <w:shd w:fill="auto" w:val="clear"/>
              </w:rPr>
            </w:r>
          </w:p>
        </w:tc>
        <w:tc>
          <w:tcPr>
            <w:tcW w:w="1136"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sz w:val="24"/>
                <w:szCs w:val="24"/>
                <w:highlight w:val="none"/>
                <w:shd w:fill="auto" w:val="clear"/>
              </w:rPr>
            </w:pPr>
            <w:r>
              <w:rPr>
                <w:b/>
                <w:sz w:val="24"/>
                <w:szCs w:val="24"/>
                <w:shd w:fill="auto" w:val="clear"/>
              </w:rPr>
            </w:r>
          </w:p>
        </w:tc>
        <w:tc>
          <w:tcPr>
            <w:tcW w:w="1126"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sz w:val="24"/>
                <w:szCs w:val="24"/>
                <w:highlight w:val="none"/>
                <w:shd w:fill="auto" w:val="clear"/>
              </w:rPr>
            </w:pPr>
            <w:r>
              <w:rPr>
                <w:b/>
                <w:sz w:val="24"/>
                <w:szCs w:val="24"/>
                <w:shd w:fill="auto" w:val="clear"/>
              </w:rPr>
            </w:r>
          </w:p>
        </w:tc>
        <w:tc>
          <w:tcPr>
            <w:tcW w:w="1139"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sz w:val="24"/>
                <w:szCs w:val="24"/>
                <w:highlight w:val="none"/>
                <w:shd w:fill="auto" w:val="clear"/>
              </w:rPr>
            </w:pPr>
            <w:r>
              <w:rPr>
                <w:b/>
                <w:sz w:val="24"/>
                <w:szCs w:val="24"/>
                <w:shd w:fill="auto" w:val="clear"/>
              </w:rPr>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4.1</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Объем инвестиций в основной капитал</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млн. руб.</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6,3</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7,5</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119</w:t>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4.2</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left"/>
              <w:rPr>
                <w:highlight w:val="none"/>
                <w:shd w:fill="auto" w:val="clear"/>
              </w:rPr>
            </w:pPr>
            <w:r>
              <w:rPr>
                <w:bCs/>
                <w:color w:val="000000"/>
                <w:sz w:val="24"/>
                <w:szCs w:val="24"/>
                <w:shd w:fill="auto" w:val="clear"/>
              </w:rPr>
              <w:t>Введено жилья</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кв. м</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628</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265</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42,2</w:t>
            </w:r>
          </w:p>
        </w:tc>
      </w:tr>
      <w:tr>
        <w:trPr>
          <w:trHeight w:val="27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4.3</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color w:val="000000"/>
                <w:sz w:val="24"/>
                <w:szCs w:val="24"/>
                <w:shd w:fill="auto" w:val="clear"/>
              </w:rPr>
              <w:t>Обеспеченность жильем на душу населения</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color w:val="000000"/>
                <w:sz w:val="24"/>
                <w:szCs w:val="24"/>
                <w:shd w:fill="auto" w:val="clear"/>
              </w:rPr>
              <w:t xml:space="preserve"> </w:t>
            </w:r>
            <w:r>
              <w:rPr>
                <w:bCs/>
                <w:color w:val="000000"/>
                <w:sz w:val="24"/>
                <w:szCs w:val="24"/>
                <w:shd w:fill="auto" w:val="clear"/>
              </w:rPr>
              <w:t>кв. м</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28</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28,7</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102,5</w:t>
            </w:r>
          </w:p>
        </w:tc>
      </w:tr>
      <w:tr>
        <w:trPr>
          <w:trHeight w:val="296" w:hRule="atLeast"/>
        </w:trPr>
        <w:tc>
          <w:tcPr>
            <w:tcW w:w="67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5</w:t>
            </w:r>
          </w:p>
        </w:tc>
        <w:tc>
          <w:tcPr>
            <w:tcW w:w="5956"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rPr>
                <w:highlight w:val="none"/>
                <w:shd w:fill="auto" w:val="clear"/>
              </w:rPr>
            </w:pPr>
            <w:r>
              <w:rPr>
                <w:b/>
                <w:bCs/>
                <w:sz w:val="24"/>
                <w:szCs w:val="24"/>
                <w:shd w:fill="auto" w:val="clear"/>
              </w:rPr>
              <w:t>Занятость населения</w:t>
            </w:r>
          </w:p>
        </w:tc>
        <w:tc>
          <w:tcPr>
            <w:tcW w:w="1185"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bCs/>
                <w:sz w:val="24"/>
                <w:szCs w:val="24"/>
                <w:highlight w:val="none"/>
                <w:shd w:fill="auto" w:val="clear"/>
              </w:rPr>
            </w:pPr>
            <w:r>
              <w:rPr>
                <w:b/>
                <w:bCs/>
                <w:sz w:val="24"/>
                <w:szCs w:val="24"/>
                <w:shd w:fill="auto" w:val="clear"/>
              </w:rPr>
            </w:r>
          </w:p>
        </w:tc>
        <w:tc>
          <w:tcPr>
            <w:tcW w:w="1136"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bCs/>
                <w:sz w:val="24"/>
                <w:szCs w:val="24"/>
                <w:highlight w:val="none"/>
                <w:shd w:fill="auto" w:val="clear"/>
              </w:rPr>
            </w:pPr>
            <w:r>
              <w:rPr>
                <w:b/>
                <w:bCs/>
                <w:sz w:val="24"/>
                <w:szCs w:val="24"/>
                <w:shd w:fill="auto" w:val="clear"/>
              </w:rPr>
            </w:r>
          </w:p>
        </w:tc>
        <w:tc>
          <w:tcPr>
            <w:tcW w:w="1126"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bCs/>
                <w:sz w:val="24"/>
                <w:szCs w:val="24"/>
                <w:highlight w:val="none"/>
                <w:shd w:fill="auto" w:val="clear"/>
              </w:rPr>
            </w:pPr>
            <w:r>
              <w:rPr>
                <w:b/>
                <w:bCs/>
                <w:sz w:val="24"/>
                <w:szCs w:val="24"/>
                <w:shd w:fill="auto" w:val="clear"/>
              </w:rPr>
            </w:r>
          </w:p>
        </w:tc>
        <w:tc>
          <w:tcPr>
            <w:tcW w:w="1139"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uppressAutoHyphens w:val="true"/>
              <w:snapToGrid w:val="false"/>
              <w:spacing w:lineRule="auto" w:line="240"/>
              <w:jc w:val="center"/>
              <w:rPr>
                <w:rFonts w:ascii="Times New Roman" w:hAnsi="Times New Roman"/>
                <w:b/>
                <w:bCs/>
                <w:sz w:val="24"/>
                <w:szCs w:val="24"/>
                <w:highlight w:val="none"/>
                <w:shd w:fill="auto" w:val="clear"/>
              </w:rPr>
            </w:pPr>
            <w:r>
              <w:rPr>
                <w:b/>
                <w:bCs/>
                <w:sz w:val="24"/>
                <w:szCs w:val="24"/>
                <w:shd w:fill="auto" w:val="clear"/>
              </w:rPr>
            </w:r>
          </w:p>
        </w:tc>
      </w:tr>
      <w:tr>
        <w:trPr>
          <w:trHeight w:val="23"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5.1</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sz w:val="24"/>
                <w:szCs w:val="24"/>
                <w:shd w:fill="auto" w:val="clear"/>
              </w:rPr>
              <w:t>Уровень зарегистрированной безработицы к экономически активному населению</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 xml:space="preserve"> </w:t>
            </w:r>
            <w:r>
              <w:rPr>
                <w:bCs/>
                <w:sz w:val="24"/>
                <w:szCs w:val="24"/>
                <w:shd w:fill="auto" w:val="clear"/>
              </w:rPr>
              <w:t>%</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2,5*</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1,9*</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sz w:val="24"/>
                <w:szCs w:val="24"/>
                <w:shd w:fill="auto" w:val="clear"/>
              </w:rPr>
              <w:t>-</w:t>
            </w:r>
          </w:p>
        </w:tc>
      </w:tr>
      <w:tr>
        <w:trPr>
          <w:trHeight w:val="338" w:hRule="atLeast"/>
        </w:trPr>
        <w:tc>
          <w:tcPr>
            <w:tcW w:w="67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jc w:val="center"/>
              <w:rPr>
                <w:rFonts w:ascii="Times New Roman" w:hAnsi="Times New Roman"/>
                <w:b/>
                <w:bCs/>
                <w:color w:val="000000"/>
                <w:sz w:val="24"/>
                <w:szCs w:val="24"/>
              </w:rPr>
            </w:pPr>
            <w:r>
              <w:rPr>
                <w:b/>
                <w:bCs/>
                <w:color w:val="000000"/>
                <w:sz w:val="24"/>
                <w:szCs w:val="24"/>
              </w:rPr>
              <w:t>5.2</w:t>
            </w:r>
          </w:p>
        </w:tc>
        <w:tc>
          <w:tcPr>
            <w:tcW w:w="5956"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rPr>
                <w:highlight w:val="none"/>
                <w:shd w:fill="auto" w:val="clear"/>
              </w:rPr>
            </w:pPr>
            <w:r>
              <w:rPr>
                <w:bCs/>
                <w:sz w:val="24"/>
                <w:szCs w:val="24"/>
                <w:shd w:fill="auto" w:val="clear"/>
              </w:rPr>
              <w:t>Нагрузка незанятого населения на 100 заявленных вакансий</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 xml:space="preserve"> </w:t>
            </w:r>
            <w:r>
              <w:rPr>
                <w:bCs/>
                <w:sz w:val="24"/>
                <w:szCs w:val="24"/>
                <w:shd w:fill="auto" w:val="clear"/>
              </w:rPr>
              <w:t>чел.</w:t>
            </w:r>
          </w:p>
        </w:tc>
        <w:tc>
          <w:tcPr>
            <w:tcW w:w="113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80,8</w:t>
            </w:r>
          </w:p>
        </w:tc>
        <w:tc>
          <w:tcPr>
            <w:tcW w:w="1126"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78,4</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spacing w:lineRule="auto" w:line="240"/>
              <w:jc w:val="center"/>
              <w:rPr>
                <w:highlight w:val="none"/>
                <w:shd w:fill="auto" w:val="clear"/>
              </w:rPr>
            </w:pPr>
            <w:r>
              <w:rPr>
                <w:bCs/>
                <w:sz w:val="24"/>
                <w:szCs w:val="24"/>
                <w:shd w:fill="auto" w:val="clear"/>
              </w:rPr>
              <w:t>97</w:t>
            </w:r>
          </w:p>
        </w:tc>
      </w:tr>
    </w:tbl>
    <w:p>
      <w:pPr>
        <w:pStyle w:val="Normal"/>
        <w:suppressAutoHyphens w:val="false"/>
        <w:spacing w:lineRule="auto" w:line="240"/>
        <w:ind w:hanging="0" w:left="-709" w:right="0"/>
        <w:jc w:val="center"/>
        <w:rPr>
          <w:rFonts w:ascii="Times New Roman" w:hAnsi="Times New Roman" w:cs="Times New Roman"/>
          <w:b/>
          <w:sz w:val="14"/>
          <w:szCs w:val="14"/>
        </w:rPr>
      </w:pPr>
      <w:r>
        <w:rPr>
          <w:rFonts w:cs="Times New Roman"/>
          <w:b/>
          <w:sz w:val="14"/>
          <w:szCs w:val="14"/>
        </w:rPr>
      </w:r>
    </w:p>
    <w:p>
      <w:pPr>
        <w:pStyle w:val="Normal"/>
        <w:suppressAutoHyphens w:val="false"/>
        <w:spacing w:lineRule="auto" w:line="240" w:before="0" w:after="0"/>
        <w:ind w:hanging="0" w:left="-426" w:right="0"/>
        <w:contextualSpacing/>
        <w:rPr/>
      </w:pPr>
      <w:r>
        <w:rPr>
          <w:rFonts w:eastAsia="Times New Roman CYR"/>
          <w:sz w:val="16"/>
          <w:szCs w:val="16"/>
        </w:rPr>
        <w:t xml:space="preserve">  </w:t>
      </w:r>
      <w:r>
        <w:rPr>
          <w:sz w:val="16"/>
          <w:szCs w:val="16"/>
        </w:rPr>
        <w:t>* - строки со звездочками – органы государственной статистики не ведут счет данных показателей в разрезе муниципальных образований</w:t>
      </w:r>
    </w:p>
    <w:p>
      <w:pPr>
        <w:pStyle w:val="Normal"/>
        <w:widowControl/>
        <w:suppressAutoHyphens w:val="false"/>
        <w:overflowPunct w:val="true"/>
        <w:bidi w:val="0"/>
        <w:spacing w:lineRule="auto" w:line="240" w:before="0" w:after="0"/>
        <w:ind w:hanging="0" w:left="-567" w:right="-340"/>
        <w:contextualSpacing/>
        <w:jc w:val="left"/>
        <w:rPr/>
      </w:pPr>
      <w:r>
        <w:rPr>
          <w:rFonts w:eastAsia="Times New Roman CYR"/>
          <w:sz w:val="16"/>
          <w:szCs w:val="16"/>
        </w:rPr>
        <w:t xml:space="preserve">      </w:t>
      </w:r>
      <w:r>
        <w:rPr>
          <w:sz w:val="16"/>
          <w:szCs w:val="16"/>
        </w:rPr>
        <w:t>Цифра* - проставлены оценочные данные исходя из прошлых периодов, так как органы государственной статистики не ведут счет данных показателей.</w:t>
      </w:r>
    </w:p>
    <w:p>
      <w:pPr>
        <w:pStyle w:val="Normal"/>
        <w:widowControl/>
        <w:suppressAutoHyphens w:val="false"/>
        <w:overflowPunct w:val="true"/>
        <w:bidi w:val="0"/>
        <w:spacing w:lineRule="auto" w:line="240" w:before="0" w:after="0"/>
        <w:ind w:hanging="0" w:left="-567" w:right="-340"/>
        <w:contextualSpacing/>
        <w:jc w:val="left"/>
        <w:rPr>
          <w:rFonts w:eastAsia="Times New Roman CYR"/>
          <w:sz w:val="24"/>
          <w:szCs w:val="24"/>
        </w:rPr>
      </w:pPr>
      <w:r>
        <w:rPr>
          <w:rFonts w:eastAsia="Times New Roman CYR"/>
          <w:sz w:val="24"/>
          <w:szCs w:val="24"/>
        </w:rPr>
      </w:r>
    </w:p>
    <w:p>
      <w:pPr>
        <w:pStyle w:val="Normal"/>
        <w:widowControl w:val="false"/>
        <w:ind w:firstLine="567"/>
        <w:jc w:val="both"/>
        <w:rPr>
          <w:sz w:val="26"/>
          <w:szCs w:val="26"/>
          <w:highlight w:val="none"/>
          <w:shd w:fill="auto" w:val="clear"/>
        </w:rPr>
      </w:pPr>
      <w:r>
        <w:rPr>
          <w:b/>
          <w:color w:val="000000"/>
          <w:sz w:val="26"/>
          <w:szCs w:val="26"/>
          <w:shd w:fill="auto" w:val="clear"/>
        </w:rPr>
        <w:t>Численность населении</w:t>
      </w:r>
      <w:r>
        <w:rPr>
          <w:b w:val="false"/>
          <w:bCs w:val="false"/>
          <w:color w:val="000000"/>
          <w:sz w:val="26"/>
          <w:szCs w:val="26"/>
          <w:shd w:fill="auto" w:val="clear"/>
        </w:rPr>
        <w:t xml:space="preserve"> Дальнереченского муниципального района </w:t>
      </w:r>
      <w:r>
        <w:rPr>
          <w:color w:val="000000"/>
          <w:sz w:val="26"/>
          <w:szCs w:val="26"/>
          <w:shd w:fill="auto" w:val="clear"/>
        </w:rPr>
        <w:t>на 01.01.2025 г. составляет 7 596 человек (97,5%  к аналогичному периоду 2024 года) –  наблюдается снижение за счет естественной (103 человек) и миграционной  (94 человек) убылью населения.</w:t>
      </w:r>
    </w:p>
    <w:p>
      <w:pPr>
        <w:pStyle w:val="Normal"/>
        <w:spacing w:before="0" w:after="0"/>
        <w:ind w:firstLine="709"/>
        <w:jc w:val="both"/>
        <w:rPr>
          <w:sz w:val="26"/>
          <w:szCs w:val="26"/>
          <w:highlight w:val="none"/>
          <w:shd w:fill="auto" w:val="clear"/>
        </w:rPr>
      </w:pPr>
      <w:r>
        <w:rPr>
          <w:b/>
          <w:bCs/>
          <w:color w:val="000000"/>
          <w:sz w:val="26"/>
          <w:szCs w:val="26"/>
          <w:shd w:fill="auto" w:val="clear"/>
        </w:rPr>
        <w:t xml:space="preserve">Оборот общественного питания </w:t>
      </w:r>
      <w:r>
        <w:rPr>
          <w:color w:val="000000"/>
          <w:sz w:val="26"/>
          <w:szCs w:val="26"/>
          <w:shd w:fill="auto" w:val="clear"/>
        </w:rPr>
        <w:t xml:space="preserve"> составил  4,8 млн.руб., или 106,7% к уровню 1 квартала 2024 года.</w:t>
      </w:r>
    </w:p>
    <w:p>
      <w:pPr>
        <w:pStyle w:val="Normal"/>
        <w:spacing w:before="0" w:after="0"/>
        <w:ind w:firstLine="709"/>
        <w:jc w:val="both"/>
        <w:rPr>
          <w:sz w:val="26"/>
          <w:szCs w:val="26"/>
          <w:highlight w:val="none"/>
          <w:shd w:fill="auto" w:val="clear"/>
        </w:rPr>
      </w:pPr>
      <w:r>
        <w:rPr>
          <w:b/>
          <w:color w:val="000000"/>
          <w:sz w:val="26"/>
          <w:szCs w:val="26"/>
          <w:shd w:fill="auto" w:val="clear"/>
        </w:rPr>
        <w:t>Объем отгруженных товаров</w:t>
      </w:r>
      <w:r>
        <w:rPr>
          <w:color w:val="000000"/>
          <w:sz w:val="26"/>
          <w:szCs w:val="26"/>
          <w:shd w:fill="auto" w:val="clear"/>
        </w:rPr>
        <w:t xml:space="preserve"> составил 115,9% по сравнению с аналогичным периодом 2024 года. </w:t>
      </w:r>
    </w:p>
    <w:p>
      <w:pPr>
        <w:pStyle w:val="Normal"/>
        <w:spacing w:before="0" w:after="0"/>
        <w:ind w:firstLine="709"/>
        <w:jc w:val="both"/>
        <w:rPr>
          <w:sz w:val="26"/>
          <w:szCs w:val="26"/>
          <w:highlight w:val="none"/>
          <w:shd w:fill="auto" w:val="clear"/>
        </w:rPr>
      </w:pPr>
      <w:r>
        <w:rPr>
          <w:b/>
          <w:color w:val="000000"/>
          <w:sz w:val="26"/>
          <w:szCs w:val="26"/>
          <w:shd w:fill="auto" w:val="clear"/>
        </w:rPr>
        <w:t>Объем платных услуг оказываемых населению</w:t>
      </w:r>
      <w:r>
        <w:rPr>
          <w:color w:val="000000"/>
          <w:sz w:val="26"/>
          <w:szCs w:val="26"/>
          <w:shd w:fill="auto" w:val="clear"/>
        </w:rPr>
        <w:t xml:space="preserve">  составил 8,2 млн.руб., что составляет 106,5% к антологичному периоду 2024 года.</w:t>
      </w:r>
    </w:p>
    <w:p>
      <w:pPr>
        <w:pStyle w:val="Normal"/>
        <w:widowControl w:val="false"/>
        <w:snapToGrid w:val="false"/>
        <w:spacing w:lineRule="auto" w:line="240" w:beforeAutospacing="0" w:before="0" w:afterAutospacing="0" w:after="0"/>
        <w:ind w:firstLine="709"/>
        <w:jc w:val="both"/>
        <w:rPr>
          <w:sz w:val="26"/>
          <w:szCs w:val="26"/>
          <w:highlight w:val="none"/>
          <w:shd w:fill="auto" w:val="clear"/>
        </w:rPr>
      </w:pPr>
      <w:r>
        <w:rPr>
          <w:rFonts w:cs="Times New Roman"/>
          <w:b/>
          <w:bCs/>
          <w:i w:val="false"/>
          <w:iCs w:val="false"/>
          <w:color w:val="000000"/>
          <w:sz w:val="26"/>
          <w:szCs w:val="26"/>
          <w:shd w:fill="auto" w:val="clear"/>
          <w:lang w:eastAsia="ru-RU"/>
        </w:rPr>
        <w:t>Количество малых предприятий</w:t>
      </w:r>
      <w:r>
        <w:rPr>
          <w:rFonts w:cs="Times New Roman"/>
          <w:b/>
          <w:bCs/>
          <w:color w:val="000000"/>
          <w:sz w:val="26"/>
          <w:szCs w:val="26"/>
          <w:shd w:fill="auto" w:val="clear"/>
          <w:lang w:eastAsia="ru-RU"/>
        </w:rPr>
        <w:t xml:space="preserve"> уменьшилось</w:t>
      </w:r>
      <w:r>
        <w:rPr>
          <w:rFonts w:cs="Times New Roman"/>
          <w:b w:val="false"/>
          <w:bCs w:val="false"/>
          <w:color w:val="000000"/>
          <w:sz w:val="26"/>
          <w:szCs w:val="26"/>
          <w:shd w:fill="auto" w:val="clear"/>
          <w:lang w:eastAsia="ru-RU"/>
        </w:rPr>
        <w:t xml:space="preserve"> на 3% и составило 34 ед.,  </w:t>
      </w:r>
      <w:r>
        <w:rPr>
          <w:rFonts w:cs="Times New Roman"/>
          <w:b/>
          <w:bCs/>
          <w:color w:val="000000"/>
          <w:sz w:val="26"/>
          <w:szCs w:val="26"/>
          <w:shd w:fill="auto" w:val="clear"/>
          <w:lang w:eastAsia="ru-RU"/>
        </w:rPr>
        <w:t>количество</w:t>
      </w:r>
      <w:r>
        <w:rPr>
          <w:rFonts w:cs="Times New Roman"/>
          <w:b w:val="false"/>
          <w:bCs w:val="false"/>
          <w:color w:val="000000"/>
          <w:sz w:val="26"/>
          <w:szCs w:val="26"/>
          <w:shd w:fill="auto" w:val="clear"/>
          <w:lang w:eastAsia="ru-RU"/>
        </w:rPr>
        <w:t xml:space="preserve"> </w:t>
      </w:r>
      <w:r>
        <w:rPr>
          <w:rFonts w:cs="Times New Roman"/>
          <w:b/>
          <w:bCs/>
          <w:color w:val="000000"/>
          <w:sz w:val="26"/>
          <w:szCs w:val="26"/>
          <w:shd w:fill="auto" w:val="clear"/>
          <w:lang w:eastAsia="ru-RU"/>
        </w:rPr>
        <w:t xml:space="preserve"> индивидуальных предпринимателей</w:t>
      </w:r>
      <w:r>
        <w:rPr>
          <w:rFonts w:cs="Times New Roman"/>
          <w:b w:val="false"/>
          <w:bCs w:val="false"/>
          <w:color w:val="000000"/>
          <w:sz w:val="26"/>
          <w:szCs w:val="26"/>
          <w:shd w:fill="auto" w:val="clear"/>
          <w:lang w:eastAsia="ru-RU"/>
        </w:rPr>
        <w:t xml:space="preserve"> осталось на прежжнем уровне и составило 162 ед.</w:t>
      </w:r>
    </w:p>
    <w:p>
      <w:pPr>
        <w:pStyle w:val="2777"/>
        <w:spacing w:beforeAutospacing="0" w:before="0" w:afterAutospacing="0" w:after="0"/>
        <w:ind w:firstLine="709"/>
        <w:jc w:val="both"/>
        <w:rPr>
          <w:sz w:val="26"/>
          <w:szCs w:val="26"/>
          <w:highlight w:val="none"/>
          <w:shd w:fill="auto" w:val="clear"/>
        </w:rPr>
      </w:pPr>
      <w:r>
        <w:rPr>
          <w:b/>
          <w:bCs/>
          <w:color w:val="000000"/>
          <w:sz w:val="26"/>
          <w:szCs w:val="26"/>
          <w:shd w:fill="auto" w:val="clear"/>
        </w:rPr>
        <w:t xml:space="preserve"> </w:t>
      </w:r>
      <w:r>
        <w:rPr>
          <w:b/>
          <w:bCs/>
          <w:color w:val="000000"/>
          <w:sz w:val="26"/>
          <w:szCs w:val="26"/>
          <w:shd w:fill="auto" w:val="clear"/>
        </w:rPr>
        <w:t>Среднемесячная заработная плата работников крупных и средних организаций</w:t>
      </w:r>
      <w:r>
        <w:rPr>
          <w:color w:val="000000"/>
          <w:sz w:val="26"/>
          <w:szCs w:val="26"/>
          <w:shd w:fill="auto" w:val="clear"/>
        </w:rPr>
        <w:t xml:space="preserve"> </w:t>
      </w:r>
      <w:r>
        <w:rPr>
          <w:color w:val="000000"/>
          <w:spacing w:val="-2"/>
          <w:sz w:val="26"/>
          <w:szCs w:val="26"/>
          <w:shd w:fill="auto" w:val="clear"/>
        </w:rPr>
        <w:t>выросла на 14,9% и составила в среднем 83 668,9 руб</w:t>
      </w:r>
      <w:r>
        <w:rPr>
          <w:color w:val="000000"/>
          <w:sz w:val="26"/>
          <w:szCs w:val="26"/>
          <w:shd w:fill="auto" w:val="clear"/>
        </w:rPr>
        <w:t xml:space="preserve"> На 01 апреля 2025 года</w:t>
      </w:r>
      <w:r>
        <w:rPr>
          <w:b/>
          <w:bCs/>
          <w:color w:val="000000"/>
          <w:sz w:val="26"/>
          <w:szCs w:val="26"/>
          <w:shd w:fill="auto" w:val="clear"/>
        </w:rPr>
        <w:t xml:space="preserve"> задолженности по заработной плате</w:t>
      </w:r>
      <w:r>
        <w:rPr>
          <w:color w:val="000000"/>
          <w:sz w:val="26"/>
          <w:szCs w:val="26"/>
          <w:shd w:fill="auto" w:val="clear"/>
        </w:rPr>
        <w:t xml:space="preserve"> отсутствует.</w:t>
      </w:r>
    </w:p>
    <w:p>
      <w:pPr>
        <w:pStyle w:val="ConsNonformat"/>
        <w:widowControl/>
        <w:spacing w:before="0" w:after="0"/>
        <w:ind w:firstLine="709"/>
        <w:jc w:val="both"/>
        <w:rPr>
          <w:b w:val="false"/>
          <w:i w:val="false"/>
          <w:i w:val="false"/>
          <w:caps w:val="false"/>
          <w:smallCaps w:val="false"/>
          <w:spacing w:val="0"/>
          <w:sz w:val="26"/>
          <w:szCs w:val="26"/>
          <w:highlight w:val="none"/>
          <w:shd w:fill="auto" w:val="clear"/>
        </w:rPr>
      </w:pPr>
      <w:r>
        <w:rPr>
          <w:b w:val="false"/>
          <w:i w:val="false"/>
          <w:caps w:val="false"/>
          <w:smallCaps w:val="false"/>
          <w:spacing w:val="0"/>
          <w:sz w:val="26"/>
          <w:szCs w:val="26"/>
          <w:shd w:fill="auto" w:val="clear"/>
        </w:rPr>
      </w:r>
    </w:p>
    <w:p>
      <w:pPr>
        <w:pStyle w:val="Normal"/>
        <w:spacing w:before="0" w:after="0"/>
        <w:ind w:firstLine="709"/>
        <w:jc w:val="both"/>
        <w:rPr>
          <w:sz w:val="26"/>
          <w:szCs w:val="26"/>
          <w:highlight w:val="none"/>
          <w:shd w:fill="auto" w:val="clear"/>
        </w:rPr>
      </w:pPr>
      <w:r>
        <w:rPr>
          <w:b/>
          <w:color w:val="000000"/>
          <w:sz w:val="26"/>
          <w:szCs w:val="26"/>
          <w:shd w:fill="auto" w:val="clear"/>
        </w:rPr>
        <w:t>1. Краткая характеристика экономики муниципального образования</w:t>
      </w:r>
    </w:p>
    <w:p>
      <w:pPr>
        <w:pStyle w:val="Normal"/>
        <w:tabs>
          <w:tab w:val="clear" w:pos="204"/>
          <w:tab w:val="left" w:pos="2590" w:leader="none"/>
        </w:tabs>
        <w:suppressAutoHyphens w:val="false"/>
        <w:spacing w:lineRule="auto" w:line="240" w:before="0" w:after="0"/>
        <w:ind w:firstLine="709" w:left="0" w:right="0"/>
        <w:jc w:val="both"/>
        <w:rPr>
          <w:sz w:val="26"/>
          <w:szCs w:val="26"/>
          <w:highlight w:val="none"/>
          <w:shd w:fill="auto" w:val="clear"/>
        </w:rPr>
      </w:pPr>
      <w:r>
        <w:rPr>
          <w:rFonts w:cs="Times New Roman"/>
          <w:b w:val="false"/>
          <w:bCs w:val="false"/>
          <w:color w:val="000000"/>
          <w:sz w:val="26"/>
          <w:szCs w:val="26"/>
          <w:shd w:fill="auto" w:val="clear"/>
          <w:lang w:eastAsia="ru-RU"/>
        </w:rPr>
        <w:t xml:space="preserve">В статистическом регистре на 01.07.2025 года на территории Дальнереченского муниципального района учтено 228 субъектов хозяйствования (меньше аналогичного периода 2024 года на 1 субъект или на 1%), из них 66 юридических лиц (на 1 субъект меньше или на 1%) и 162 индивидуальных предпринимателя (количество осталось на прежнем уровне). </w:t>
      </w:r>
    </w:p>
    <w:p>
      <w:pPr>
        <w:pStyle w:val="Normal"/>
        <w:suppressAutoHyphens w:val="false"/>
        <w:spacing w:lineRule="auto" w:line="240" w:before="0" w:after="0"/>
        <w:ind w:firstLine="567" w:left="0" w:right="0"/>
        <w:jc w:val="both"/>
        <w:rPr>
          <w:sz w:val="26"/>
          <w:szCs w:val="26"/>
          <w:highlight w:val="none"/>
          <w:shd w:fill="auto" w:val="clear"/>
        </w:rPr>
      </w:pPr>
      <w:r>
        <w:rPr>
          <w:rFonts w:cs="Times New Roman"/>
          <w:b w:val="false"/>
          <w:bCs w:val="false"/>
          <w:color w:val="000000"/>
          <w:sz w:val="26"/>
          <w:szCs w:val="26"/>
          <w:shd w:fill="auto" w:val="clear"/>
          <w:lang w:eastAsia="ru-RU"/>
        </w:rPr>
        <w:t xml:space="preserve">На территории Дальнереченского муниципального района не зарегистрировано крупных и средних производственных единиц. Экономическая основа представлена субъектами малого и среднего предпринимательства в отраслях торговли оптовой и розничной,  сельского хозяйства.  Из предприятий, осуществляющих деятельность на территории района, но зарегистрированных в других территориальных образованиях: </w:t>
      </w:r>
      <w:r>
        <w:rPr>
          <w:rFonts w:cs="Times New Roman"/>
          <w:b w:val="false"/>
          <w:bCs w:val="false"/>
          <w:i w:val="false"/>
          <w:caps w:val="false"/>
          <w:smallCaps w:val="false"/>
          <w:color w:val="000000"/>
          <w:spacing w:val="0"/>
          <w:sz w:val="26"/>
          <w:szCs w:val="26"/>
          <w:shd w:fill="auto" w:val="clear"/>
          <w:lang w:eastAsia="ru-RU"/>
        </w:rPr>
        <w:t xml:space="preserve"> филиал «Лесозаводский» КГУП «Примтеплоэнерго» Тепловой район «Дальнереченский»,</w:t>
      </w:r>
      <w:r>
        <w:rPr>
          <w:rFonts w:cs="Times New Roman"/>
          <w:b w:val="false"/>
          <w:bCs w:val="false"/>
          <w:color w:val="000000"/>
          <w:sz w:val="26"/>
          <w:szCs w:val="26"/>
          <w:shd w:fill="auto" w:val="clear"/>
          <w:lang w:eastAsia="ru-RU"/>
        </w:rPr>
        <w:t xml:space="preserve"> ПАО «ДЭК»,УК «Округ», филиал «Дальнереченский» ОАО «Примавтодор», </w:t>
      </w:r>
      <w:r>
        <w:rPr>
          <w:rFonts w:cs="Times New Roman"/>
          <w:b w:val="false"/>
          <w:bCs w:val="false"/>
          <w:i w:val="false"/>
          <w:caps w:val="false"/>
          <w:smallCaps w:val="false"/>
          <w:color w:val="000000"/>
          <w:spacing w:val="0"/>
          <w:sz w:val="26"/>
          <w:szCs w:val="26"/>
          <w:shd w:fill="auto" w:val="clear"/>
          <w:lang w:eastAsia="ru-RU"/>
        </w:rPr>
        <w:t>ООО</w:t>
      </w:r>
      <w:r>
        <w:rPr>
          <w:rFonts w:cs="Times New Roman"/>
          <w:b w:val="false"/>
          <w:bCs w:val="false"/>
          <w:caps w:val="false"/>
          <w:smallCaps w:val="false"/>
          <w:color w:val="000000"/>
          <w:spacing w:val="0"/>
          <w:sz w:val="26"/>
          <w:szCs w:val="26"/>
          <w:shd w:fill="auto" w:val="clear"/>
          <w:lang w:eastAsia="ru-RU"/>
        </w:rPr>
        <w:t> </w:t>
      </w:r>
      <w:r>
        <w:rPr>
          <w:rFonts w:cs="Times New Roman"/>
          <w:b w:val="false"/>
          <w:bCs w:val="false"/>
          <w:i w:val="false"/>
          <w:caps w:val="false"/>
          <w:smallCaps w:val="false"/>
          <w:color w:val="000000"/>
          <w:spacing w:val="0"/>
          <w:sz w:val="26"/>
          <w:szCs w:val="26"/>
          <w:shd w:fill="auto" w:val="clear"/>
          <w:lang w:eastAsia="ru-RU"/>
        </w:rPr>
        <w:t xml:space="preserve">«ФорестГранд», </w:t>
      </w:r>
      <w:r>
        <w:rPr>
          <w:rFonts w:cs="Times New Roman"/>
          <w:b w:val="false"/>
          <w:bCs w:val="false"/>
          <w:i w:val="false"/>
          <w:caps w:val="false"/>
          <w:smallCaps w:val="false"/>
          <w:color w:val="000000"/>
          <w:spacing w:val="0"/>
          <w:sz w:val="26"/>
          <w:szCs w:val="26"/>
          <w:shd w:fill="auto" w:val="clear"/>
          <w:lang w:val="ru-RU" w:eastAsia="zh-CN"/>
        </w:rPr>
        <w:t>ООО «Иман-авто».</w:t>
      </w:r>
    </w:p>
    <w:p>
      <w:pPr>
        <w:pStyle w:val="Normal"/>
        <w:spacing w:before="0" w:after="0"/>
        <w:ind w:firstLine="709"/>
        <w:jc w:val="both"/>
        <w:rPr>
          <w:rFonts w:ascii="Times New Roman" w:hAnsi="Times New Roman"/>
          <w:b/>
          <w:bCs/>
          <w:color w:val="000000"/>
          <w:sz w:val="26"/>
          <w:szCs w:val="26"/>
          <w:highlight w:val="none"/>
          <w:shd w:fill="auto" w:val="clear"/>
        </w:rPr>
      </w:pPr>
      <w:r>
        <w:rPr>
          <w:b/>
          <w:bCs/>
          <w:color w:val="000000"/>
          <w:sz w:val="26"/>
          <w:szCs w:val="26"/>
          <w:shd w:fill="auto" w:val="clear"/>
        </w:rPr>
      </w:r>
    </w:p>
    <w:p>
      <w:pPr>
        <w:pStyle w:val="Normal"/>
        <w:spacing w:before="0" w:after="0"/>
        <w:ind w:firstLine="709"/>
        <w:jc w:val="both"/>
        <w:rPr>
          <w:sz w:val="26"/>
          <w:szCs w:val="26"/>
          <w:highlight w:val="none"/>
          <w:shd w:fill="auto" w:val="clear"/>
        </w:rPr>
      </w:pPr>
      <w:r>
        <w:rPr>
          <w:b/>
          <w:bCs/>
          <w:color w:val="000000"/>
          <w:sz w:val="26"/>
          <w:szCs w:val="26"/>
          <w:shd w:fill="auto" w:val="clear"/>
        </w:rPr>
        <w:t>1.1. Основные отрасли экономики</w:t>
      </w:r>
    </w:p>
    <w:p>
      <w:pPr>
        <w:pStyle w:val="Normal"/>
        <w:tabs>
          <w:tab w:val="clear" w:pos="204"/>
          <w:tab w:val="left" w:pos="2590" w:leader="none"/>
        </w:tabs>
        <w:suppressAutoHyphens w:val="false"/>
        <w:spacing w:lineRule="auto" w:line="240" w:before="0" w:after="0"/>
        <w:ind w:firstLine="709" w:left="0" w:right="0"/>
        <w:jc w:val="both"/>
        <w:rPr>
          <w:sz w:val="26"/>
          <w:szCs w:val="26"/>
          <w:highlight w:val="none"/>
          <w:shd w:fill="auto" w:val="clear"/>
        </w:rPr>
      </w:pPr>
      <w:r>
        <w:rPr>
          <w:rFonts w:cs="Times New Roman"/>
          <w:color w:val="000000"/>
          <w:sz w:val="26"/>
          <w:szCs w:val="26"/>
          <w:shd w:fill="auto" w:val="clear"/>
          <w:lang w:eastAsia="ru-RU"/>
        </w:rPr>
        <w:t>По видам экономической деятельности хозяйствующие субъекты распределяются следующим образом: торговля,  ремонт автотранспортных средств и мотоциклов  - 66 ед., сельское и лесное хозяйство, охота, рыбоводство -  64 ед.,  строительство — 21 ед., транспортировка и хранение — 15 ед., обрабатывающее производство — 7 ед., и прочие — 54 ед.</w:t>
      </w:r>
    </w:p>
    <w:p>
      <w:pPr>
        <w:pStyle w:val="Normal"/>
        <w:suppressAutoHyphens w:val="false"/>
        <w:spacing w:before="0" w:after="0"/>
        <w:ind w:firstLine="709"/>
        <w:contextualSpacing/>
        <w:jc w:val="both"/>
        <w:rPr>
          <w:sz w:val="26"/>
          <w:szCs w:val="26"/>
          <w:highlight w:val="none"/>
          <w:shd w:fill="auto" w:val="clear"/>
        </w:rPr>
      </w:pPr>
      <w:r>
        <w:rPr>
          <w:color w:val="000000"/>
          <w:sz w:val="26"/>
          <w:szCs w:val="26"/>
          <w:shd w:fill="auto" w:val="clear"/>
        </w:rPr>
        <w:t xml:space="preserve">Из общего оборота малых предприятий наибольшую долю занимают предприятия оптовой и розничной торговли (34%), а также сельскохозяйственные предприятия (33%). </w:t>
      </w:r>
    </w:p>
    <w:p>
      <w:pPr>
        <w:pStyle w:val="Normal"/>
        <w:suppressAutoHyphens w:val="false"/>
        <w:spacing w:before="0" w:after="0"/>
        <w:ind w:firstLine="709"/>
        <w:contextualSpacing/>
        <w:jc w:val="both"/>
        <w:rPr>
          <w:sz w:val="26"/>
          <w:szCs w:val="26"/>
          <w:highlight w:val="none"/>
          <w:shd w:fill="auto" w:val="clear"/>
        </w:rPr>
      </w:pPr>
      <w:r>
        <w:rPr>
          <w:sz w:val="26"/>
          <w:szCs w:val="26"/>
          <w:shd w:fill="auto" w:val="clear"/>
        </w:rPr>
        <w:t>По сравнению с аналогичным периодом прошлого года численность индивидуальных предпринимателей увеличилась на 1 ед., а количество юридических лиц осталось на прежнем уровне.  По оценочным данным средняя численность работников индивидуальных предпринимателей составила 160 человек, численность работников малых предприятий 465 человек.</w:t>
      </w:r>
    </w:p>
    <w:p>
      <w:pPr>
        <w:pStyle w:val="Normal"/>
        <w:suppressAutoHyphens w:val="false"/>
        <w:spacing w:before="0" w:after="0"/>
        <w:ind w:firstLine="709"/>
        <w:contextualSpacing/>
        <w:jc w:val="both"/>
        <w:rPr>
          <w:sz w:val="26"/>
          <w:szCs w:val="26"/>
          <w:highlight w:val="none"/>
          <w:shd w:fill="auto" w:val="clear"/>
        </w:rPr>
      </w:pPr>
      <w:r>
        <w:rPr>
          <w:color w:val="000000"/>
          <w:spacing w:val="-2"/>
          <w:sz w:val="26"/>
          <w:szCs w:val="26"/>
          <w:shd w:fill="auto" w:val="clear"/>
          <w:lang w:eastAsia="zh-CN"/>
        </w:rPr>
        <w:t xml:space="preserve">Среднемесячная заработная плата работникам предприятий выросла на 14,9% и составила в среднем 83 668,9 руб. </w:t>
      </w:r>
      <w:r>
        <w:rPr>
          <w:color w:val="000000"/>
          <w:sz w:val="26"/>
          <w:szCs w:val="26"/>
          <w:shd w:fill="auto" w:val="clear"/>
          <w:lang w:eastAsia="zh-CN"/>
        </w:rPr>
        <w:t xml:space="preserve">Объем платных услуг, оказываемых населению за 1 полугодие 2025 года - составил 8,20 млн.руб., что на 6,5% больше по сравнению с аналогичным периодом 2024 года . Оборот общественного питания составил 4,80 млн.руб.,  увеличение к соответствующим периодом прошлого года составил 6,7%. </w:t>
      </w:r>
    </w:p>
    <w:p>
      <w:pPr>
        <w:pStyle w:val="Normal"/>
        <w:tabs>
          <w:tab w:val="clear" w:pos="204"/>
          <w:tab w:val="left" w:pos="2590" w:leader="none"/>
        </w:tabs>
        <w:suppressAutoHyphens w:val="false"/>
        <w:spacing w:lineRule="auto" w:line="240" w:before="0" w:after="0"/>
        <w:ind w:firstLine="709" w:left="0" w:right="0"/>
        <w:jc w:val="both"/>
        <w:rPr>
          <w:sz w:val="26"/>
          <w:szCs w:val="26"/>
          <w:highlight w:val="none"/>
          <w:shd w:fill="auto" w:val="clear"/>
        </w:rPr>
      </w:pPr>
      <w:r>
        <w:rPr>
          <w:sz w:val="26"/>
          <w:szCs w:val="26"/>
          <w:shd w:fill="auto" w:val="clear"/>
        </w:rPr>
        <w:t>По организационно-правовым формам юридические лица распределились следующим образом: коммерческие - 31/47%, некоммерческие — 35/53%, в т. ч. муниципальная - 30/45%.</w:t>
      </w:r>
    </w:p>
    <w:p>
      <w:pPr>
        <w:pStyle w:val="Normal"/>
        <w:suppressAutoHyphens w:val="false"/>
        <w:spacing w:before="0" w:after="0"/>
        <w:ind w:firstLine="709"/>
        <w:contextualSpacing/>
        <w:jc w:val="both"/>
        <w:rPr>
          <w:sz w:val="26"/>
          <w:szCs w:val="26"/>
          <w:highlight w:val="none"/>
          <w:shd w:fill="auto" w:val="clear"/>
        </w:rPr>
      </w:pPr>
      <w:r>
        <w:rPr>
          <w:sz w:val="26"/>
          <w:szCs w:val="26"/>
          <w:shd w:fill="auto" w:val="clear"/>
          <w:lang w:eastAsia="zh-CN"/>
        </w:rPr>
        <w:t>За отчетный период в малом бизнесе дополнительно создано 19 рабочих мест (увеличение на 26% по сравнению с аналогичным периодом 2024 года)</w:t>
      </w:r>
      <w:r>
        <w:rPr>
          <w:sz w:val="26"/>
          <w:szCs w:val="26"/>
          <w:shd w:fill="auto" w:val="clear"/>
        </w:rPr>
        <w:t xml:space="preserve"> (регистрация предпринимательской деятельности). </w:t>
      </w:r>
    </w:p>
    <w:p>
      <w:pPr>
        <w:pStyle w:val="Normal"/>
        <w:suppressAutoHyphens w:val="false"/>
        <w:spacing w:before="0" w:after="0"/>
        <w:ind w:firstLine="709"/>
        <w:contextualSpacing/>
        <w:jc w:val="both"/>
        <w:rPr>
          <w:sz w:val="26"/>
          <w:szCs w:val="26"/>
          <w:highlight w:val="none"/>
          <w:shd w:fill="auto" w:val="clear"/>
        </w:rPr>
      </w:pPr>
      <w:r>
        <w:rPr>
          <w:color w:val="000000"/>
          <w:sz w:val="26"/>
          <w:szCs w:val="26"/>
          <w:shd w:fill="auto" w:val="clear"/>
        </w:rPr>
        <w:t xml:space="preserve">По предварительной оценке, оборот малого предпринимательства за 1 полугодие  2025 года  составил 210,5* млн. руб . </w:t>
      </w:r>
      <w:r>
        <w:rPr>
          <w:color w:val="000000"/>
          <w:sz w:val="26"/>
          <w:szCs w:val="26"/>
          <w:shd w:fill="auto" w:val="clear"/>
          <w:lang w:eastAsia="zh-CN"/>
        </w:rPr>
        <w:t>(увеличение на 3% по сравнению с аналогичным периодом 2024 года)</w:t>
      </w:r>
      <w:r>
        <w:rPr>
          <w:color w:val="000000"/>
          <w:sz w:val="26"/>
          <w:szCs w:val="26"/>
          <w:shd w:fill="auto" w:val="clear"/>
        </w:rPr>
        <w:t>.</w:t>
      </w:r>
    </w:p>
    <w:p>
      <w:pPr>
        <w:pStyle w:val="Normal"/>
        <w:spacing w:before="0" w:after="0"/>
        <w:ind w:firstLine="709"/>
        <w:jc w:val="both"/>
        <w:rPr>
          <w:rFonts w:ascii="Times New Roman" w:hAnsi="Times New Roman"/>
          <w:color w:val="000000"/>
          <w:sz w:val="26"/>
          <w:szCs w:val="26"/>
          <w:highlight w:val="none"/>
          <w:shd w:fill="auto" w:val="clear"/>
        </w:rPr>
      </w:pPr>
      <w:r>
        <w:rPr>
          <w:color w:val="000000"/>
          <w:sz w:val="26"/>
          <w:szCs w:val="26"/>
          <w:shd w:fill="auto" w:val="clear"/>
        </w:rPr>
      </w:r>
    </w:p>
    <w:p>
      <w:pPr>
        <w:pStyle w:val="BodyText2"/>
        <w:spacing w:lineRule="auto" w:line="240" w:before="0" w:after="0"/>
        <w:ind w:firstLine="709"/>
        <w:jc w:val="both"/>
        <w:rPr>
          <w:color w:val="000000"/>
          <w:sz w:val="26"/>
          <w:szCs w:val="26"/>
          <w:highlight w:val="none"/>
          <w:shd w:fill="auto" w:val="clear"/>
        </w:rPr>
      </w:pPr>
      <w:r>
        <w:rPr>
          <w:b/>
          <w:bCs/>
          <w:color w:val="000000"/>
          <w:sz w:val="26"/>
          <w:szCs w:val="26"/>
          <w:shd w:fill="auto" w:val="clear"/>
        </w:rPr>
        <w:t>1.2. Бюджет</w:t>
      </w:r>
    </w:p>
    <w:p>
      <w:pPr>
        <w:pStyle w:val="Normal"/>
        <w:tabs>
          <w:tab w:val="clear" w:pos="204"/>
          <w:tab w:val="left" w:pos="4032" w:leader="none"/>
        </w:tabs>
        <w:ind w:firstLine="510"/>
        <w:jc w:val="both"/>
        <w:rPr>
          <w:color w:val="000000"/>
          <w:sz w:val="26"/>
          <w:szCs w:val="26"/>
          <w:highlight w:val="none"/>
          <w:shd w:fill="auto" w:val="clear"/>
        </w:rPr>
      </w:pPr>
      <w:r>
        <w:rPr>
          <w:color w:val="000000"/>
          <w:spacing w:val="-2"/>
          <w:sz w:val="26"/>
          <w:szCs w:val="26"/>
          <w:shd w:fill="auto" w:val="clear"/>
        </w:rPr>
        <w:t xml:space="preserve">По данным отчета об исполнении консолидированного бюджета района </w:t>
      </w:r>
      <w:r>
        <w:rPr>
          <w:color w:val="000000"/>
          <w:sz w:val="26"/>
          <w:szCs w:val="26"/>
          <w:shd w:fill="auto" w:val="clear"/>
        </w:rPr>
        <w:t>уточненный план по доходам составил 787 722,10 тыс.руб., при этом поступило доходов в сумме 417 519,76 тыс.руб. или 53,00% к плановым назначениям</w:t>
      </w:r>
      <w:r>
        <w:rPr>
          <w:color w:val="000000"/>
          <w:spacing w:val="-5"/>
          <w:sz w:val="26"/>
          <w:szCs w:val="26"/>
          <w:shd w:fill="auto" w:val="clear"/>
        </w:rPr>
        <w:t xml:space="preserve">. </w:t>
      </w:r>
    </w:p>
    <w:p>
      <w:pPr>
        <w:pStyle w:val="Normal"/>
        <w:tabs>
          <w:tab w:val="clear" w:pos="204"/>
          <w:tab w:val="left" w:pos="540" w:leader="none"/>
        </w:tabs>
        <w:ind w:firstLine="510"/>
        <w:jc w:val="both"/>
        <w:rPr>
          <w:color w:val="000000"/>
          <w:sz w:val="26"/>
          <w:szCs w:val="26"/>
          <w:highlight w:val="none"/>
          <w:shd w:fill="auto" w:val="clear"/>
        </w:rPr>
      </w:pPr>
      <w:r>
        <w:rPr>
          <w:color w:val="000000"/>
          <w:sz w:val="26"/>
          <w:szCs w:val="26"/>
          <w:shd w:fill="auto" w:val="clear"/>
        </w:rPr>
        <w:t xml:space="preserve">Бюджетные назначения налоговых и неналоговых доходов </w:t>
      </w:r>
      <w:r>
        <w:rPr>
          <w:color w:val="000000"/>
          <w:spacing w:val="-2"/>
          <w:sz w:val="26"/>
          <w:szCs w:val="26"/>
          <w:shd w:fill="auto" w:val="clear"/>
        </w:rPr>
        <w:t>за отчетный период выполнены на 55,60%, при плане 161 202,78 тыс. руб. в бюджет поступило 89 623,02 тыс. руб., в том числе по видам доходов:</w:t>
      </w:r>
    </w:p>
    <w:p>
      <w:pPr>
        <w:pStyle w:val="Normal"/>
        <w:tabs>
          <w:tab w:val="clear" w:pos="204"/>
          <w:tab w:val="left" w:pos="540" w:leader="none"/>
        </w:tabs>
        <w:ind w:firstLine="510"/>
        <w:jc w:val="both"/>
        <w:rPr>
          <w:color w:val="000000"/>
          <w:sz w:val="26"/>
          <w:szCs w:val="26"/>
          <w:highlight w:val="none"/>
          <w:shd w:fill="auto" w:val="clear"/>
        </w:rPr>
      </w:pPr>
      <w:r>
        <w:rPr>
          <w:color w:val="000000"/>
          <w:spacing w:val="-2"/>
          <w:sz w:val="26"/>
          <w:szCs w:val="26"/>
          <w:shd w:fill="auto" w:val="clear"/>
        </w:rPr>
        <w:t>- налоговые доходы – 73 813,10 тыс. руб. или 82,36% от суммы поступивших доходов;</w:t>
      </w:r>
    </w:p>
    <w:p>
      <w:pPr>
        <w:pStyle w:val="Normal"/>
        <w:tabs>
          <w:tab w:val="clear" w:pos="204"/>
          <w:tab w:val="left" w:pos="540" w:leader="none"/>
        </w:tabs>
        <w:ind w:firstLine="510"/>
        <w:jc w:val="both"/>
        <w:rPr>
          <w:color w:val="000000"/>
          <w:sz w:val="26"/>
          <w:szCs w:val="26"/>
          <w:highlight w:val="none"/>
          <w:shd w:fill="auto" w:val="clear"/>
        </w:rPr>
      </w:pPr>
      <w:r>
        <w:rPr>
          <w:color w:val="000000"/>
          <w:spacing w:val="-2"/>
          <w:sz w:val="26"/>
          <w:szCs w:val="26"/>
          <w:shd w:fill="auto" w:val="clear"/>
        </w:rPr>
        <w:t>- неналоговые доходы – 15 809,92 тыс. руб. или 17,64% поступлений налоговых и неналоговых доходов.</w:t>
      </w:r>
    </w:p>
    <w:p>
      <w:pPr>
        <w:pStyle w:val="Normal"/>
        <w:tabs>
          <w:tab w:val="clear" w:pos="204"/>
          <w:tab w:val="left" w:pos="540" w:leader="none"/>
        </w:tabs>
        <w:ind w:firstLine="510"/>
        <w:jc w:val="both"/>
        <w:rPr>
          <w:color w:val="000000"/>
          <w:sz w:val="26"/>
          <w:szCs w:val="26"/>
          <w:highlight w:val="none"/>
          <w:shd w:fill="auto" w:val="clear"/>
        </w:rPr>
      </w:pPr>
      <w:r>
        <w:rPr>
          <w:color w:val="000000"/>
          <w:sz w:val="26"/>
          <w:szCs w:val="26"/>
          <w:shd w:fill="auto" w:val="clear"/>
        </w:rPr>
        <w:t xml:space="preserve">Безвозмездные поступления из краевого бюджета по плану составили 626 519,32 тыс.руб., фактически в консолидированный бюджет района поступило 327 896,74 тыс.руб. или 52,34% к плановым назначениям. Относительно общей суммы доходов консолидированного бюджета района безвозмездные поступления составили 78,53%. </w:t>
      </w:r>
    </w:p>
    <w:p>
      <w:pPr>
        <w:pStyle w:val="Normal"/>
        <w:spacing w:before="0" w:after="0"/>
        <w:ind w:firstLine="567"/>
        <w:contextualSpacing/>
        <w:jc w:val="both"/>
        <w:rPr>
          <w:color w:val="000000"/>
          <w:sz w:val="26"/>
          <w:szCs w:val="26"/>
          <w:highlight w:val="none"/>
          <w:shd w:fill="auto" w:val="clear"/>
        </w:rPr>
      </w:pPr>
      <w:r>
        <w:rPr>
          <w:color w:val="000000"/>
          <w:sz w:val="26"/>
          <w:szCs w:val="26"/>
          <w:shd w:fill="auto" w:val="clear"/>
        </w:rPr>
        <w:t>Расходная часть консолидированного бюджета за 1 полугодие 2025 года составила 409 062,04 тыс. руб. при плане 854 573,32 тыс. руб., расходы исполнены на 47,88%.</w:t>
      </w:r>
    </w:p>
    <w:p>
      <w:pPr>
        <w:pStyle w:val="Normal"/>
        <w:suppressAutoHyphens w:val="false"/>
        <w:ind w:firstLine="567"/>
        <w:jc w:val="both"/>
        <w:rPr>
          <w:color w:val="000000"/>
          <w:sz w:val="26"/>
          <w:szCs w:val="26"/>
          <w:highlight w:val="none"/>
          <w:shd w:fill="auto" w:val="clear"/>
        </w:rPr>
      </w:pPr>
      <w:r>
        <w:rPr>
          <w:rFonts w:cs="Times New Roman"/>
          <w:b w:val="false"/>
          <w:bCs/>
          <w:color w:val="000000"/>
          <w:spacing w:val="-5"/>
          <w:sz w:val="26"/>
          <w:szCs w:val="26"/>
          <w:shd w:fill="auto" w:val="clear"/>
          <w:lang w:eastAsia="zh-CN"/>
        </w:rPr>
        <w:t xml:space="preserve">При исполнении консолидированного бюджета в отчетном периоде расходы социальной направленности составили 66,2%, в том числе на образование 57,4%. На национальную экономику и ЖКХ было направлено ассигнований 15,7% консолидированного бюджета. </w:t>
      </w:r>
    </w:p>
    <w:p>
      <w:pPr>
        <w:pStyle w:val="Normal"/>
        <w:spacing w:before="0" w:after="0"/>
        <w:ind w:firstLine="709"/>
        <w:jc w:val="both"/>
        <w:rPr>
          <w:color w:val="000000"/>
          <w:sz w:val="26"/>
          <w:szCs w:val="26"/>
          <w:highlight w:val="none"/>
          <w:shd w:fill="auto" w:val="clear"/>
        </w:rPr>
      </w:pPr>
      <w:r>
        <w:rPr>
          <w:b/>
          <w:bCs/>
          <w:color w:val="000000"/>
          <w:sz w:val="26"/>
          <w:szCs w:val="26"/>
          <w:shd w:fill="auto" w:val="clear"/>
          <w:lang w:eastAsia="zh-CN"/>
        </w:rPr>
        <w:t xml:space="preserve"> </w:t>
      </w:r>
    </w:p>
    <w:p>
      <w:pPr>
        <w:pStyle w:val="Normal"/>
        <w:spacing w:before="0" w:after="0"/>
        <w:ind w:firstLine="709"/>
        <w:jc w:val="both"/>
        <w:rPr>
          <w:color w:val="000000"/>
          <w:sz w:val="26"/>
          <w:szCs w:val="26"/>
          <w:highlight w:val="none"/>
          <w:shd w:fill="auto" w:val="clear"/>
        </w:rPr>
      </w:pPr>
      <w:r>
        <w:rPr>
          <w:b/>
          <w:bCs/>
          <w:color w:val="000000"/>
          <w:sz w:val="26"/>
          <w:szCs w:val="26"/>
          <w:shd w:fill="auto" w:val="clear"/>
        </w:rPr>
        <w:t>1.3. Характеристика ситуации района</w:t>
      </w:r>
    </w:p>
    <w:p>
      <w:pPr>
        <w:pStyle w:val="Normal"/>
        <w:widowControl/>
        <w:suppressAutoHyphens w:val="false"/>
        <w:overflowPunct w:val="false"/>
        <w:bidi w:val="0"/>
        <w:spacing w:lineRule="auto" w:line="240" w:before="0" w:after="0"/>
        <w:ind w:firstLine="709"/>
        <w:jc w:val="both"/>
        <w:rPr>
          <w:sz w:val="26"/>
          <w:szCs w:val="26"/>
          <w:highlight w:val="none"/>
          <w:shd w:fill="auto" w:val="clear"/>
        </w:rPr>
      </w:pPr>
      <w:r>
        <w:rPr>
          <w:color w:val="000000"/>
          <w:sz w:val="26"/>
          <w:szCs w:val="26"/>
          <w:shd w:fill="auto" w:val="clear"/>
        </w:rPr>
        <w:t xml:space="preserve">Численность населения Дальнереченского муниципального района по состоянию на 01.01.2025 года составляет 7 600 человек, что составляет 97,5% от численности населения на 01.01.2024 года. На демографическую ситуацию значительное влияние оказывает миграционный отток населения. На 1 января 2025 года количество прибывших составило 215 человек, тогда как число выбывших достигло 309 человек. Экономические факторы, влияющие на миграционные процессы, также способствуют сокращению численности работников на предприятиях района. </w:t>
      </w:r>
    </w:p>
    <w:p>
      <w:pPr>
        <w:pStyle w:val="Normal"/>
        <w:widowControl w:val="false"/>
        <w:suppressAutoHyphens w:val="false"/>
        <w:overflowPunct w:val="false"/>
        <w:bidi w:val="0"/>
        <w:spacing w:lineRule="auto" w:line="240" w:before="0" w:after="0"/>
        <w:ind w:firstLine="567" w:left="0" w:right="0"/>
        <w:jc w:val="both"/>
        <w:rPr>
          <w:sz w:val="26"/>
          <w:szCs w:val="26"/>
          <w:highlight w:val="none"/>
          <w:shd w:fill="auto" w:val="clear"/>
        </w:rPr>
      </w:pPr>
      <w:r>
        <w:rPr>
          <w:color w:val="000000"/>
          <w:sz w:val="26"/>
          <w:szCs w:val="26"/>
          <w:shd w:fill="auto" w:val="clear"/>
        </w:rPr>
        <w:t>Численность экономически активного населения  составляет — 4,5 тыс. чел.</w:t>
      </w:r>
    </w:p>
    <w:p>
      <w:pPr>
        <w:pStyle w:val="Normal"/>
        <w:widowControl/>
        <w:suppressAutoHyphens w:val="false"/>
        <w:overflowPunct w:val="false"/>
        <w:bidi w:val="0"/>
        <w:spacing w:lineRule="auto" w:line="240" w:before="0" w:after="0"/>
        <w:ind w:firstLine="567" w:left="0" w:right="0"/>
        <w:jc w:val="both"/>
        <w:rPr>
          <w:sz w:val="26"/>
          <w:szCs w:val="26"/>
          <w:highlight w:val="none"/>
          <w:shd w:fill="auto" w:val="clear"/>
        </w:rPr>
      </w:pPr>
      <w:r>
        <w:rPr>
          <w:color w:val="000000"/>
          <w:sz w:val="26"/>
          <w:szCs w:val="26"/>
          <w:shd w:fill="auto" w:val="clear"/>
        </w:rPr>
        <w:t xml:space="preserve">Численность занятого в экономике населения составляет 3,3 тыс. чел. </w:t>
      </w:r>
    </w:p>
    <w:p>
      <w:pPr>
        <w:pStyle w:val="Normal"/>
        <w:widowControl/>
        <w:suppressAutoHyphens w:val="false"/>
        <w:overflowPunct w:val="false"/>
        <w:bidi w:val="0"/>
        <w:spacing w:lineRule="auto" w:line="240" w:before="0" w:after="0"/>
        <w:ind w:firstLine="567" w:left="0" w:right="0"/>
        <w:jc w:val="both"/>
        <w:rPr>
          <w:sz w:val="26"/>
          <w:szCs w:val="26"/>
          <w:highlight w:val="none"/>
          <w:shd w:fill="auto" w:val="clear"/>
        </w:rPr>
      </w:pPr>
      <w:r>
        <w:rPr>
          <w:color w:val="000000"/>
          <w:sz w:val="26"/>
          <w:szCs w:val="26"/>
          <w:shd w:fill="auto" w:val="clear"/>
        </w:rPr>
        <w:t>Среднесписочная численность работников в крупных и средних организациях за январь — май 2025 года - 756 человека (больше аналогичного периода прошлого года на 26% или на 157 чел.)</w:t>
      </w:r>
    </w:p>
    <w:p>
      <w:pPr>
        <w:pStyle w:val="Normal"/>
        <w:widowControl/>
        <w:suppressAutoHyphens w:val="false"/>
        <w:overflowPunct w:val="false"/>
        <w:bidi w:val="0"/>
        <w:spacing w:lineRule="auto" w:line="240" w:before="0" w:after="0"/>
        <w:ind w:firstLine="567" w:left="0" w:right="0"/>
        <w:jc w:val="both"/>
        <w:rPr>
          <w:sz w:val="26"/>
          <w:szCs w:val="26"/>
          <w:highlight w:val="none"/>
          <w:shd w:fill="auto" w:val="clear"/>
        </w:rPr>
      </w:pPr>
      <w:r>
        <w:rPr>
          <w:color w:val="000000"/>
          <w:sz w:val="26"/>
          <w:szCs w:val="26"/>
          <w:shd w:fill="auto" w:val="clear"/>
        </w:rPr>
        <w:t>Официально зарегистрировано безработных на 01.07.2025 года  – 67 человек, снижение к  уровню соответствующего периода прошлого года на 26 человек или на 27,3%.</w:t>
      </w:r>
    </w:p>
    <w:p>
      <w:pPr>
        <w:pStyle w:val="Normal"/>
        <w:widowControl/>
        <w:suppressAutoHyphens w:val="false"/>
        <w:overflowPunct w:val="false"/>
        <w:bidi w:val="0"/>
        <w:spacing w:lineRule="auto" w:line="240" w:before="0" w:after="0"/>
        <w:ind w:firstLine="567" w:left="0" w:right="0"/>
        <w:jc w:val="both"/>
        <w:rPr>
          <w:sz w:val="26"/>
          <w:szCs w:val="26"/>
          <w:highlight w:val="none"/>
          <w:shd w:fill="auto" w:val="clear"/>
        </w:rPr>
      </w:pPr>
      <w:r>
        <w:rPr>
          <w:color w:val="000000"/>
          <w:sz w:val="26"/>
          <w:szCs w:val="26"/>
          <w:shd w:fill="auto" w:val="clear"/>
        </w:rPr>
        <w:t>Уровень безработицы по состоянию на 01.01.2025 г. составил 2,1%.</w:t>
      </w:r>
    </w:p>
    <w:p>
      <w:pPr>
        <w:pStyle w:val="Normal"/>
        <w:widowControl/>
        <w:suppressAutoHyphens w:val="false"/>
        <w:overflowPunct w:val="false"/>
        <w:bidi w:val="0"/>
        <w:spacing w:lineRule="auto" w:line="240" w:before="0" w:after="0"/>
        <w:ind w:firstLine="567" w:left="0" w:right="0"/>
        <w:jc w:val="both"/>
        <w:rPr>
          <w:sz w:val="26"/>
          <w:szCs w:val="26"/>
          <w:highlight w:val="none"/>
          <w:shd w:fill="auto" w:val="clear"/>
        </w:rPr>
      </w:pPr>
      <w:r>
        <w:rPr>
          <w:sz w:val="26"/>
          <w:szCs w:val="26"/>
          <w:shd w:fill="auto" w:val="clear"/>
        </w:rPr>
        <w:t>По данным Госстатистики, нагрузка незанятого населения на 100 заявленных вакансий составляет 78,4 человека (97% к аналогичному периоду прошлого года). Потребность в работниках, заявленных организациями, зарегистрированы по Дальнереченскому муниципальному району, но осуществляющие деятельность на территории Дальнереченского муниципального района – 88 человек (70,4% к соответствующему периоду прошлого года).</w:t>
      </w:r>
    </w:p>
    <w:p>
      <w:pPr>
        <w:pStyle w:val="Normal"/>
        <w:suppressAutoHyphens w:val="false"/>
        <w:spacing w:lineRule="auto" w:line="240" w:before="0" w:after="0"/>
        <w:ind w:firstLine="709" w:left="0" w:right="0"/>
        <w:jc w:val="both"/>
        <w:rPr>
          <w:sz w:val="26"/>
          <w:szCs w:val="26"/>
          <w:highlight w:val="none"/>
          <w:shd w:fill="auto" w:val="clear"/>
        </w:rPr>
      </w:pPr>
      <w:r>
        <w:rPr>
          <w:b w:val="false"/>
          <w:bCs w:val="false"/>
          <w:color w:val="000000"/>
          <w:sz w:val="26"/>
          <w:szCs w:val="26"/>
          <w:shd w:fill="auto" w:val="clear"/>
        </w:rPr>
        <w:t xml:space="preserve">Объем отгруженных товаров собственного производства, выполнено работ и услуг собственными силами по всем видам деятельности (в действующих ценах) к  аналогичному  периоду 2024 года составил 116%, производство тепловой энергии составило 102%, электроэнергии - 101%. </w:t>
      </w:r>
    </w:p>
    <w:p>
      <w:pPr>
        <w:pStyle w:val="Normal"/>
        <w:suppressAutoHyphens w:val="false"/>
        <w:spacing w:before="0" w:after="0"/>
        <w:ind w:firstLine="709"/>
        <w:jc w:val="both"/>
        <w:rPr>
          <w:sz w:val="26"/>
          <w:szCs w:val="26"/>
          <w:highlight w:val="none"/>
          <w:shd w:fill="auto" w:val="clear"/>
        </w:rPr>
      </w:pPr>
      <w:r>
        <w:rPr>
          <w:color w:val="000000"/>
          <w:sz w:val="26"/>
          <w:szCs w:val="26"/>
          <w:shd w:fill="auto" w:val="clear"/>
        </w:rPr>
        <w:t xml:space="preserve">По оценочным данным выпуск продукции сельского хозяйства в хозяйствах всех категорий в первом полугодии 2025 года  составил 105 млн. руб. Увеличение обусловлено продажей большей части сельскохозяйственной продукции в начале 2025 года.    </w:t>
      </w:r>
    </w:p>
    <w:p>
      <w:pPr>
        <w:pStyle w:val="Normal"/>
        <w:suppressAutoHyphens w:val="false"/>
        <w:spacing w:before="0" w:after="0"/>
        <w:ind w:firstLine="709"/>
        <w:contextualSpacing/>
        <w:jc w:val="both"/>
        <w:rPr>
          <w:sz w:val="26"/>
          <w:szCs w:val="26"/>
          <w:highlight w:val="none"/>
          <w:shd w:fill="auto" w:val="clear"/>
        </w:rPr>
      </w:pPr>
      <w:r>
        <w:rPr>
          <w:color w:val="000000"/>
          <w:sz w:val="26"/>
          <w:szCs w:val="26"/>
          <w:shd w:fill="auto" w:val="clear"/>
          <w:lang w:eastAsia="zh-CN"/>
        </w:rPr>
        <w:t xml:space="preserve">Оборот общественного питания составил 4,80 млн.руб.,  увеличение к соответствующим периодом прошлого года составил 6,7%. </w:t>
      </w:r>
    </w:p>
    <w:p>
      <w:pPr>
        <w:pStyle w:val="Normal"/>
        <w:spacing w:before="0" w:after="0"/>
        <w:ind w:firstLine="709"/>
        <w:jc w:val="both"/>
        <w:rPr>
          <w:sz w:val="26"/>
          <w:szCs w:val="26"/>
          <w:highlight w:val="none"/>
          <w:shd w:fill="auto" w:val="clear"/>
        </w:rPr>
      </w:pPr>
      <w:r>
        <w:rPr>
          <w:rFonts w:cs="Times New Roman"/>
          <w:color w:val="000000"/>
          <w:sz w:val="26"/>
          <w:szCs w:val="26"/>
          <w:shd w:fill="auto" w:val="clear"/>
          <w:lang w:eastAsia="ru-RU"/>
        </w:rPr>
        <w:t xml:space="preserve">Объем платных услуг, оказываемых населению за январь - июнь 2025 года составил 8,2 млн. руб., в сопоставимых ценах ниже против соответствующего периода прошлого года на 6,8%. </w:t>
      </w:r>
      <w:r>
        <w:rPr>
          <w:color w:val="000000"/>
          <w:sz w:val="26"/>
          <w:szCs w:val="26"/>
          <w:shd w:fill="auto" w:val="clear"/>
          <w:lang w:eastAsia="zh-CN"/>
        </w:rPr>
        <w:t xml:space="preserve">Уменьшение объема платных услуг произошло из-за  уменьшения  численности детей в общеобразовательных учреждениях. </w:t>
      </w:r>
    </w:p>
    <w:p>
      <w:pPr>
        <w:pStyle w:val="Normal"/>
        <w:suppressAutoHyphens w:val="false"/>
        <w:spacing w:before="0" w:after="0"/>
        <w:ind w:firstLine="567"/>
        <w:jc w:val="both"/>
        <w:rPr>
          <w:sz w:val="26"/>
          <w:szCs w:val="26"/>
          <w:highlight w:val="none"/>
          <w:shd w:fill="auto" w:val="clear"/>
        </w:rPr>
      </w:pPr>
      <w:r>
        <w:rPr>
          <w:color w:val="000000"/>
          <w:sz w:val="26"/>
          <w:szCs w:val="26"/>
          <w:shd w:fill="auto" w:val="clear"/>
        </w:rPr>
        <w:t xml:space="preserve">По состоянию на 01.04.2025 года на территории муниципального района функционирует 1 мини–пекарня. Объем произведенной продукции хлебопекарной отрасли составляет 2,1 тонны. Потребность в хлебобулочных изделиях населения района и муниципальных учреждений удовлетворяется за счет поставок, осуществляемых монополистом в данной отрасли -ООО «Пекарь», а также за счет импорта из других муниципальных образований края. </w:t>
      </w:r>
    </w:p>
    <w:p>
      <w:pPr>
        <w:pStyle w:val="ConsNonformat"/>
        <w:widowControl/>
        <w:spacing w:before="0" w:after="0"/>
        <w:ind w:firstLine="709"/>
        <w:jc w:val="both"/>
        <w:rPr>
          <w:sz w:val="26"/>
          <w:szCs w:val="26"/>
          <w:highlight w:val="none"/>
          <w:shd w:fill="auto" w:val="clear"/>
        </w:rPr>
      </w:pPr>
      <w:r>
        <w:rPr>
          <w:rFonts w:ascii="Times New Roman" w:hAnsi="Times New Roman"/>
          <w:color w:val="000000"/>
          <w:sz w:val="26"/>
          <w:szCs w:val="26"/>
          <w:shd w:fill="auto" w:val="clear"/>
        </w:rPr>
        <w:t xml:space="preserve">Введено жилья 265 кв.м., </w:t>
      </w:r>
      <w:r>
        <w:rPr>
          <w:rFonts w:eastAsia="Calibri" w:ascii="Times New Roman" w:hAnsi="Times New Roman"/>
          <w:color w:val="000000"/>
          <w:sz w:val="26"/>
          <w:szCs w:val="26"/>
          <w:shd w:fill="auto" w:val="clear"/>
        </w:rPr>
        <w:t xml:space="preserve"> </w:t>
      </w:r>
      <w:r>
        <w:rPr>
          <w:rFonts w:ascii="Times New Roman" w:hAnsi="Times New Roman"/>
          <w:b w:val="false"/>
          <w:bCs w:val="false"/>
          <w:color w:val="000000"/>
          <w:sz w:val="26"/>
          <w:szCs w:val="26"/>
          <w:shd w:fill="auto" w:val="clear"/>
        </w:rPr>
        <w:t>построено 3 жилых дом.</w:t>
      </w:r>
      <w:r>
        <w:rPr>
          <w:rFonts w:ascii="Times New Roman" w:hAnsi="Times New Roman"/>
          <w:b w:val="false"/>
          <w:i w:val="false"/>
          <w:caps w:val="false"/>
          <w:smallCaps w:val="false"/>
          <w:color w:val="000000"/>
          <w:spacing w:val="0"/>
          <w:sz w:val="26"/>
          <w:szCs w:val="26"/>
          <w:shd w:fill="auto" w:val="clear"/>
        </w:rPr>
        <w:t xml:space="preserve"> </w:t>
      </w:r>
    </w:p>
    <w:p>
      <w:pPr>
        <w:pStyle w:val="BodyText2"/>
        <w:spacing w:lineRule="auto" w:line="240" w:before="0" w:after="0"/>
        <w:ind w:firstLine="709"/>
        <w:jc w:val="both"/>
        <w:rPr>
          <w:b/>
          <w:bCs/>
          <w:sz w:val="26"/>
          <w:szCs w:val="26"/>
          <w:highlight w:val="none"/>
          <w:shd w:fill="auto" w:val="clear"/>
        </w:rPr>
      </w:pPr>
      <w:r>
        <w:rPr>
          <w:b/>
          <w:bCs/>
          <w:sz w:val="26"/>
          <w:szCs w:val="26"/>
          <w:shd w:fill="auto" w:val="clear"/>
        </w:rPr>
      </w:r>
    </w:p>
    <w:p>
      <w:pPr>
        <w:pStyle w:val="BodyText2"/>
        <w:spacing w:lineRule="auto" w:line="240" w:before="0" w:after="0"/>
        <w:ind w:firstLine="709"/>
        <w:jc w:val="both"/>
        <w:rPr>
          <w:sz w:val="26"/>
          <w:szCs w:val="26"/>
          <w:highlight w:val="none"/>
          <w:shd w:fill="auto" w:val="clear"/>
        </w:rPr>
      </w:pPr>
      <w:r>
        <w:rPr>
          <w:b/>
          <w:bCs/>
          <w:color w:val="000000"/>
          <w:sz w:val="26"/>
          <w:szCs w:val="26"/>
          <w:shd w:fill="auto" w:val="clear"/>
        </w:rPr>
        <w:t>1.4. Меры поддержки.</w:t>
      </w:r>
    </w:p>
    <w:p>
      <w:pPr>
        <w:pStyle w:val="Normal"/>
        <w:spacing w:lineRule="auto" w:line="240" w:before="0" w:after="0"/>
        <w:ind w:firstLine="709"/>
        <w:jc w:val="both"/>
        <w:rPr>
          <w:sz w:val="26"/>
          <w:szCs w:val="26"/>
          <w:highlight w:val="none"/>
          <w:shd w:fill="auto" w:val="clear"/>
        </w:rPr>
      </w:pPr>
      <w:r>
        <w:rPr>
          <w:color w:val="000000"/>
          <w:sz w:val="26"/>
          <w:szCs w:val="26"/>
          <w:shd w:fill="auto" w:val="clear"/>
        </w:rPr>
        <w:t>В целях создания условия для развития малого и среднего предпринимательства на территории Дальнереченского муниципального района  постановлением администрации от 14.11.2024 № 581-па была утверждена муниципальная  программа «Развитие предпринимательства в Дальнереченском муниципальном</w:t>
      </w:r>
      <w:bookmarkStart w:id="0" w:name="bookmark2"/>
      <w:r>
        <w:rPr>
          <w:color w:val="000000"/>
          <w:sz w:val="26"/>
          <w:szCs w:val="26"/>
          <w:shd w:fill="auto" w:val="clear"/>
        </w:rPr>
        <w:t xml:space="preserve"> районе на 2025-2029 годы»</w:t>
      </w:r>
      <w:bookmarkEnd w:id="0"/>
      <w:r>
        <w:rPr>
          <w:color w:val="000000"/>
          <w:sz w:val="26"/>
          <w:szCs w:val="26"/>
          <w:shd w:fill="auto" w:val="clear"/>
        </w:rPr>
        <w:t xml:space="preserve">. В рамках данной программы субъектам МСП и самозанятым гражданам предусмотрены мероприятия по оказанию финансовой, информационной, консультационной поддержки.  </w:t>
      </w:r>
      <w:r>
        <w:rPr>
          <w:color w:val="000000"/>
          <w:sz w:val="26"/>
          <w:szCs w:val="26"/>
          <w:shd w:fill="auto" w:val="clear"/>
          <w:lang w:eastAsia="zh-CN"/>
        </w:rPr>
        <w:t>В рамках реализации этой программы в 2025 году в бюджете муниципального района предусмотрено 405,00 тыс руб.</w:t>
      </w:r>
    </w:p>
    <w:p>
      <w:pPr>
        <w:pStyle w:val="Normal"/>
        <w:suppressAutoHyphens w:val="false"/>
        <w:spacing w:before="0" w:after="0"/>
        <w:ind w:firstLine="709"/>
        <w:contextualSpacing/>
        <w:jc w:val="both"/>
        <w:rPr>
          <w:sz w:val="26"/>
          <w:szCs w:val="26"/>
          <w:highlight w:val="none"/>
          <w:shd w:fill="auto" w:val="clear"/>
        </w:rPr>
      </w:pPr>
      <w:r>
        <w:rPr>
          <w:sz w:val="26"/>
          <w:szCs w:val="26"/>
          <w:shd w:fill="auto" w:val="clear"/>
        </w:rPr>
        <w:t xml:space="preserve">В соответствии с Государственной программой Приморского края «Развитие сельского хозяйства и регулирование рынков сельскохозяйственной продукции, сырья и продовольствия. Повышение уровня жизни сельского населения Приморского края на 2020–2027 годы», между 3-мя сельскохозяйственными товаропроизводителями Дальнереченского муниципального района и Министерством сельского хозяйства Приморского края были заключены соглашения о плановых объемах посевных площадей и прогнозируемых показателях валового сбора сельскохозяйственной продукции на 2025 год. </w:t>
      </w:r>
    </w:p>
    <w:p>
      <w:pPr>
        <w:pStyle w:val="Normal"/>
        <w:spacing w:lineRule="auto" w:line="240" w:before="0" w:after="0"/>
        <w:ind w:firstLine="709"/>
        <w:jc w:val="both"/>
        <w:rPr>
          <w:sz w:val="26"/>
          <w:szCs w:val="26"/>
          <w:highlight w:val="none"/>
          <w:shd w:fill="auto" w:val="clear"/>
        </w:rPr>
      </w:pPr>
      <w:r>
        <w:rPr>
          <w:color w:val="000000"/>
          <w:sz w:val="26"/>
          <w:szCs w:val="26"/>
          <w:shd w:fill="auto" w:val="clear"/>
        </w:rPr>
        <w:t xml:space="preserve">При главе администрации Дальнереченского муниципального района во </w:t>
      </w:r>
      <w:r>
        <w:rPr>
          <w:color w:val="000000"/>
          <w:sz w:val="26"/>
          <w:szCs w:val="26"/>
          <w:shd w:fill="auto" w:val="clear"/>
          <w:lang w:val="en-US"/>
        </w:rPr>
        <w:t>I</w:t>
      </w:r>
      <w:r>
        <w:rPr>
          <w:color w:val="000000"/>
          <w:sz w:val="26"/>
          <w:szCs w:val="26"/>
          <w:shd w:fill="auto" w:val="clear"/>
          <w:lang w:val="ru-RU"/>
        </w:rPr>
        <w:t xml:space="preserve"> полугодии </w:t>
      </w:r>
      <w:r>
        <w:rPr>
          <w:color w:val="000000"/>
          <w:sz w:val="26"/>
          <w:szCs w:val="26"/>
          <w:shd w:fill="auto" w:val="clear"/>
        </w:rPr>
        <w:t xml:space="preserve">2025 года прошло 2 заседания Совета </w:t>
      </w:r>
      <w:r>
        <w:rPr>
          <w:bCs/>
          <w:color w:val="000000"/>
          <w:sz w:val="26"/>
          <w:szCs w:val="26"/>
          <w:shd w:fill="auto" w:val="clear"/>
        </w:rPr>
        <w:t>по улучшению инвестиционного климата и развитию предпринимательства</w:t>
      </w:r>
      <w:r>
        <w:rPr>
          <w:color w:val="000000"/>
          <w:sz w:val="26"/>
          <w:szCs w:val="26"/>
          <w:shd w:fill="auto" w:val="clear"/>
        </w:rPr>
        <w:t>, на котором рассматривались вопросы предпринимательской деятельности, законодательства, сотрудниками отдела экономики администрации была оказана консультационная и информационная поддержка 49 субъектам МСП.</w:t>
      </w:r>
    </w:p>
    <w:p>
      <w:pPr>
        <w:pStyle w:val="Normal"/>
        <w:suppressAutoHyphens w:val="false"/>
        <w:ind w:firstLine="709"/>
        <w:jc w:val="both"/>
        <w:rPr>
          <w:sz w:val="26"/>
          <w:szCs w:val="26"/>
          <w:highlight w:val="none"/>
          <w:shd w:fill="auto" w:val="clear"/>
        </w:rPr>
      </w:pPr>
      <w:r>
        <w:rPr>
          <w:b w:val="false"/>
          <w:bCs w:val="false"/>
          <w:color w:val="000000"/>
          <w:sz w:val="26"/>
          <w:szCs w:val="26"/>
          <w:shd w:fill="auto" w:val="clear"/>
          <w:lang w:eastAsia="zh-CN"/>
        </w:rPr>
        <w:t xml:space="preserve"> </w:t>
      </w:r>
      <w:r>
        <w:rPr>
          <w:b w:val="false"/>
          <w:bCs w:val="false"/>
          <w:color w:val="000000"/>
          <w:sz w:val="26"/>
          <w:szCs w:val="26"/>
          <w:shd w:fill="auto" w:val="clear"/>
          <w:lang w:eastAsia="zh-CN"/>
        </w:rPr>
        <w:t xml:space="preserve">1 полугодии 2025 года в рамках реализации муниципальной программы «Создание условий для предоставления транспортных услуг населению и организация транспортного обслуживания населения в границах Дальнереченского муниципального района на период 2025-2029 годы» были проведены следующие мероприятия: </w:t>
      </w:r>
    </w:p>
    <w:p>
      <w:pPr>
        <w:pStyle w:val="Normal"/>
        <w:suppressAutoHyphens w:val="false"/>
        <w:ind w:firstLine="709"/>
        <w:jc w:val="both"/>
        <w:rPr>
          <w:sz w:val="26"/>
          <w:szCs w:val="26"/>
          <w:highlight w:val="none"/>
          <w:shd w:fill="auto" w:val="clear"/>
        </w:rPr>
      </w:pPr>
      <w:r>
        <w:rPr>
          <w:b w:val="false"/>
          <w:bCs w:val="false"/>
          <w:color w:val="000000"/>
          <w:sz w:val="26"/>
          <w:szCs w:val="26"/>
          <w:shd w:fill="auto" w:val="clear"/>
          <w:lang w:eastAsia="zh-CN"/>
        </w:rPr>
        <w:t>- для в</w:t>
      </w:r>
      <w:r>
        <w:rPr>
          <w:b w:val="false"/>
          <w:bCs w:val="false"/>
          <w:color w:val="000000"/>
          <w:sz w:val="26"/>
          <w:szCs w:val="26"/>
          <w:shd w:fill="auto" w:val="clear"/>
        </w:rPr>
        <w:t>ыполнения работ, связанных с осуществлением регулярных перевозок пассажиров и багажа автомобильным транспортом по регулируемым тарифам</w:t>
      </w:r>
      <w:r>
        <w:rPr>
          <w:b w:val="false"/>
          <w:bCs w:val="false"/>
          <w:color w:val="000000"/>
          <w:sz w:val="26"/>
          <w:szCs w:val="26"/>
          <w:shd w:fill="auto" w:val="clear"/>
          <w:lang w:eastAsia="zh-CN"/>
        </w:rPr>
        <w:t xml:space="preserve"> по муниципальным маршрутам объявлено 5 аукционов, в результате чего было заключено 5 муниципальных контрактов на выполнение работ с  транспортной организацией ООО «Иман-авто». Перевозчику произведено возмещение затрат или недополученных доходов от предоставления транспортных услуг населению в границах Дальнереченского района на общую сумму 1 983,88 тыс. руб. (в том числе за счет средств краевого бюджета в сумме 1 587,1 тыс. руб.). </w:t>
      </w:r>
    </w:p>
    <w:p>
      <w:pPr>
        <w:pStyle w:val="Normal"/>
        <w:suppressAutoHyphens w:val="false"/>
        <w:ind w:firstLine="709"/>
        <w:jc w:val="both"/>
        <w:rPr>
          <w:rFonts w:ascii="Times New Roman" w:hAnsi="Times New Roman" w:cs="Times New Roman"/>
          <w:b w:val="false"/>
          <w:bCs w:val="false"/>
          <w:color w:val="000000"/>
          <w:sz w:val="26"/>
          <w:szCs w:val="26"/>
          <w:highlight w:val="none"/>
          <w:shd w:fill="auto" w:val="clear"/>
          <w:lang w:val="ru-RU" w:eastAsia="zh-CN"/>
        </w:rPr>
      </w:pPr>
      <w:r>
        <w:rPr>
          <w:rFonts w:cs="Times New Roman"/>
          <w:b w:val="false"/>
          <w:bCs w:val="false"/>
          <w:color w:val="000000"/>
          <w:sz w:val="26"/>
          <w:szCs w:val="26"/>
          <w:shd w:fill="auto" w:val="clear"/>
          <w:lang w:val="ru-RU" w:eastAsia="zh-CN"/>
        </w:rPr>
        <w:t>- с целью обновления автобусного парка транспортной организации ООО «Иман-авто», повышения качества услуг по перевозке пассажиров и улучшения транспортной инфраструктуры для населения был приобретен автобус марки ПАЗ 32053, выпущенный в 2024 году. Общая стоимость автобуса составила 4 140,50 тыс.руб., из которых 3 312,40 тыс.руб. были выделены из краевого бюджета.</w:t>
      </w:r>
    </w:p>
    <w:p>
      <w:pPr>
        <w:pStyle w:val="Normal"/>
        <w:suppressAutoHyphens w:val="false"/>
        <w:ind w:firstLine="709"/>
        <w:jc w:val="both"/>
        <w:rPr>
          <w:sz w:val="26"/>
          <w:szCs w:val="26"/>
          <w:highlight w:val="none"/>
          <w:shd w:fill="auto" w:val="clear"/>
        </w:rPr>
      </w:pPr>
      <w:r>
        <w:rPr>
          <w:sz w:val="26"/>
          <w:szCs w:val="26"/>
          <w:shd w:fill="auto" w:val="clear"/>
        </w:rPr>
        <w:t xml:space="preserve">По программе «Дальневосточный гектар» по освоению земель граждане получили право безвозмездно получить в свое распоряжение земельный надел на Дальнем Востоке для различных целей, в том числе для ведения бизнеса, работы на себя или просто для проживания.  За первое полугодие 2025 года под программу «Дальневосточным гектар» выделено 30 земельных участков, общей площадью 21,6 га. Всего, за период действия программы выделено 411,8 га земли. </w:t>
      </w:r>
    </w:p>
    <w:p>
      <w:pPr>
        <w:pStyle w:val="Normal"/>
        <w:ind w:firstLine="709"/>
        <w:jc w:val="both"/>
        <w:rPr>
          <w:sz w:val="26"/>
          <w:szCs w:val="26"/>
          <w:highlight w:val="none"/>
          <w:shd w:fill="auto" w:val="clear"/>
        </w:rPr>
      </w:pPr>
      <w:r>
        <w:rPr>
          <w:rFonts w:eastAsia="Calibri"/>
          <w:b w:val="false"/>
          <w:bCs w:val="false"/>
          <w:color w:val="000000"/>
          <w:sz w:val="26"/>
          <w:szCs w:val="26"/>
          <w:shd w:fill="auto" w:val="clear"/>
          <w:lang w:eastAsia="zh-CN"/>
        </w:rPr>
        <w:t>В рамках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Дальнереченскому муниципальному району выделена субсидия из краевого бюджета на обеспечение граждан твердым топливом (дровами) в сумме 15 102 751,01 руб. За 1 полугодие 2025 года обеспечены топливом (дровами)  650 домовладений Дальнереченского муниципального района. Освоение субсидии составляет 98%.</w:t>
      </w:r>
    </w:p>
    <w:p>
      <w:pPr>
        <w:pStyle w:val="BodyText3"/>
        <w:suppressAutoHyphens w:val="true"/>
        <w:spacing w:before="0" w:after="0"/>
        <w:ind w:firstLine="697"/>
        <w:jc w:val="both"/>
        <w:rPr>
          <w:sz w:val="26"/>
          <w:szCs w:val="26"/>
          <w:highlight w:val="none"/>
          <w:shd w:fill="auto" w:val="clear"/>
        </w:rPr>
      </w:pPr>
      <w:r>
        <w:rPr>
          <w:color w:val="000000"/>
          <w:sz w:val="26"/>
          <w:szCs w:val="26"/>
          <w:shd w:fill="auto" w:val="clear"/>
        </w:rPr>
        <w:t>На официальном сайте администрации Дальнереченского муниципального района размещена информация о мерах поддержки субъектам малого и среднего предпринимательства в разделах «Инвестиционная деятельность» и «Малое и среднее предпринимательство». Кроме того, информация о поддержке субъектов МСП направляется предпринимателям на электронные почты, публикуется в социальных сетях администрации, дублируется в рабочие группы.</w:t>
      </w:r>
    </w:p>
    <w:p>
      <w:pPr>
        <w:pStyle w:val="BodyText3"/>
        <w:suppressAutoHyphens w:val="true"/>
        <w:spacing w:before="0" w:after="0"/>
        <w:ind w:firstLine="697"/>
        <w:jc w:val="both"/>
        <w:rPr>
          <w:rFonts w:ascii="Times New Roman" w:hAnsi="Times New Roman"/>
          <w:color w:val="000000"/>
          <w:sz w:val="26"/>
          <w:szCs w:val="26"/>
          <w:highlight w:val="none"/>
          <w:shd w:fill="auto" w:val="clear"/>
        </w:rPr>
      </w:pPr>
      <w:r>
        <w:rPr>
          <w:color w:val="000000"/>
          <w:sz w:val="26"/>
          <w:szCs w:val="26"/>
          <w:shd w:fill="auto" w:val="clear"/>
        </w:rPr>
      </w:r>
    </w:p>
    <w:p>
      <w:pPr>
        <w:pStyle w:val="Normal"/>
        <w:spacing w:lineRule="auto" w:line="240" w:before="0" w:after="0"/>
        <w:ind w:firstLine="709"/>
        <w:jc w:val="both"/>
        <w:rPr>
          <w:sz w:val="26"/>
          <w:szCs w:val="26"/>
          <w:highlight w:val="none"/>
          <w:shd w:fill="auto" w:val="clear"/>
        </w:rPr>
      </w:pPr>
      <w:r>
        <w:rPr>
          <w:b/>
          <w:bCs/>
          <w:i w:val="false"/>
          <w:iCs w:val="false"/>
          <w:color w:val="000000"/>
          <w:sz w:val="26"/>
          <w:szCs w:val="26"/>
          <w:shd w:fill="auto" w:val="clear"/>
        </w:rPr>
        <w:t>1.5. Перспективы развития (2025-2027 годы)</w:t>
      </w:r>
    </w:p>
    <w:p>
      <w:pPr>
        <w:pStyle w:val="Normal"/>
        <w:spacing w:before="0" w:after="0"/>
        <w:ind w:firstLine="709"/>
        <w:jc w:val="both"/>
        <w:rPr>
          <w:sz w:val="26"/>
          <w:szCs w:val="26"/>
          <w:highlight w:val="none"/>
          <w:shd w:fill="auto" w:val="clear"/>
        </w:rPr>
      </w:pPr>
      <w:r>
        <w:rPr>
          <w:color w:val="000000"/>
          <w:sz w:val="26"/>
          <w:szCs w:val="26"/>
          <w:shd w:fill="auto" w:val="clear"/>
        </w:rPr>
        <w:t>На территории Дальнереченского муниципального района планируются к реализации, следующие мероприятия:</w:t>
      </w:r>
    </w:p>
    <w:p>
      <w:pPr>
        <w:pStyle w:val="Normal"/>
        <w:spacing w:before="0" w:after="0"/>
        <w:ind w:firstLine="709"/>
        <w:jc w:val="both"/>
        <w:rPr>
          <w:sz w:val="26"/>
          <w:szCs w:val="26"/>
          <w:highlight w:val="none"/>
          <w:shd w:fill="auto" w:val="clear"/>
        </w:rPr>
      </w:pPr>
      <w:r>
        <w:rPr>
          <w:color w:val="000000"/>
          <w:sz w:val="26"/>
          <w:szCs w:val="26"/>
          <w:shd w:fill="auto" w:val="clear"/>
        </w:rPr>
        <w:t>- благоустройство территории МОБУ «СОШ с. Соловьевка»;</w:t>
      </w:r>
    </w:p>
    <w:p>
      <w:pPr>
        <w:pStyle w:val="Normal"/>
        <w:spacing w:before="0" w:after="0"/>
        <w:ind w:firstLine="709"/>
        <w:jc w:val="both"/>
        <w:rPr>
          <w:sz w:val="26"/>
          <w:szCs w:val="26"/>
          <w:highlight w:val="none"/>
          <w:shd w:fill="auto" w:val="clear"/>
        </w:rPr>
      </w:pPr>
      <w:r>
        <w:rPr>
          <w:color w:val="000000"/>
          <w:sz w:val="26"/>
          <w:szCs w:val="26"/>
          <w:shd w:fill="auto" w:val="clear"/>
        </w:rPr>
        <w:t>- обустройство школьного двора в МОБУ «СОШ с. Веденка»;</w:t>
      </w:r>
    </w:p>
    <w:p>
      <w:pPr>
        <w:pStyle w:val="Normal"/>
        <w:spacing w:before="0" w:after="0"/>
        <w:ind w:firstLine="709"/>
        <w:jc w:val="both"/>
        <w:rPr>
          <w:sz w:val="26"/>
          <w:szCs w:val="26"/>
          <w:highlight w:val="none"/>
          <w:shd w:fill="auto" w:val="clear"/>
        </w:rPr>
      </w:pPr>
      <w:r>
        <w:rPr>
          <w:color w:val="000000"/>
          <w:sz w:val="26"/>
          <w:szCs w:val="26"/>
          <w:shd w:fill="auto" w:val="clear"/>
        </w:rPr>
        <w:t>- создание «Аллеи Славы» а МОБУ «СОШ с. Рождественка»;</w:t>
      </w:r>
    </w:p>
    <w:p>
      <w:pPr>
        <w:pStyle w:val="Normal"/>
        <w:spacing w:before="0" w:after="0"/>
        <w:ind w:firstLine="709"/>
        <w:jc w:val="both"/>
        <w:rPr>
          <w:sz w:val="26"/>
          <w:szCs w:val="26"/>
          <w:highlight w:val="none"/>
          <w:shd w:fill="auto" w:val="clear"/>
        </w:rPr>
      </w:pPr>
      <w:r>
        <w:rPr>
          <w:rFonts w:cs="Times New Roman"/>
          <w:b w:val="false"/>
          <w:i w:val="false"/>
          <w:iCs w:val="false"/>
          <w:strike w:val="false"/>
          <w:dstrike w:val="false"/>
          <w:outline w:val="false"/>
          <w:shadow w:val="false"/>
          <w:color w:val="000000"/>
          <w:sz w:val="26"/>
          <w:szCs w:val="26"/>
          <w:u w:val="none"/>
          <w:shd w:fill="auto" w:val="clear"/>
          <w:em w:val="none"/>
        </w:rPr>
        <w:t>- устройство детской игровой площадки в с. Веденка;</w:t>
      </w:r>
    </w:p>
    <w:p>
      <w:pPr>
        <w:pStyle w:val="Normal"/>
        <w:spacing w:lineRule="auto" w:line="240" w:before="0" w:after="0"/>
        <w:ind w:firstLine="709"/>
        <w:jc w:val="both"/>
        <w:rPr>
          <w:sz w:val="26"/>
          <w:szCs w:val="26"/>
          <w:highlight w:val="none"/>
          <w:shd w:fill="auto" w:val="clear"/>
        </w:rPr>
      </w:pPr>
      <w:r>
        <w:rPr>
          <w:color w:val="000000"/>
          <w:kern w:val="2"/>
          <w:sz w:val="26"/>
          <w:szCs w:val="26"/>
          <w:shd w:fill="auto" w:val="clear"/>
          <w:lang w:val="ru-RU"/>
        </w:rPr>
        <w:t>- капитальный ремонт освещения территорий МОБУ «СОШ с.Веденка» и МБУ ДО «ДЮСШ с.Веденка»;</w:t>
      </w:r>
    </w:p>
    <w:p>
      <w:pPr>
        <w:pStyle w:val="Normal"/>
        <w:spacing w:lineRule="auto" w:line="240" w:before="0" w:after="0"/>
        <w:ind w:firstLine="709"/>
        <w:jc w:val="both"/>
        <w:rPr>
          <w:sz w:val="26"/>
          <w:szCs w:val="26"/>
          <w:highlight w:val="none"/>
          <w:shd w:fill="auto" w:val="clear"/>
        </w:rPr>
      </w:pPr>
      <w:r>
        <w:rPr>
          <w:color w:val="000000"/>
          <w:kern w:val="2"/>
          <w:sz w:val="26"/>
          <w:szCs w:val="26"/>
          <w:shd w:fill="auto" w:val="clear"/>
          <w:lang w:val="ru-RU"/>
        </w:rPr>
        <w:t>- капитальный ремонт административного здания в с. Веденка;</w:t>
      </w:r>
    </w:p>
    <w:p>
      <w:pPr>
        <w:pStyle w:val="Normal"/>
        <w:spacing w:lineRule="auto" w:line="240" w:before="0" w:after="0"/>
        <w:ind w:firstLine="709"/>
        <w:jc w:val="both"/>
        <w:rPr>
          <w:sz w:val="26"/>
          <w:szCs w:val="26"/>
          <w:highlight w:val="none"/>
          <w:shd w:fill="auto" w:val="clear"/>
        </w:rPr>
      </w:pPr>
      <w:r>
        <w:rPr>
          <w:color w:val="000000"/>
          <w:kern w:val="2"/>
          <w:sz w:val="26"/>
          <w:szCs w:val="26"/>
          <w:shd w:fill="auto" w:val="clear"/>
          <w:lang w:val="ru-RU"/>
        </w:rPr>
        <w:t>- капитальный ремонт здания  МБУ ДО «ДЮСШ с.Веденка»;</w:t>
      </w:r>
    </w:p>
    <w:p>
      <w:pPr>
        <w:pStyle w:val="Normal"/>
        <w:spacing w:lineRule="auto" w:line="240" w:before="0" w:after="0"/>
        <w:ind w:firstLine="709"/>
        <w:jc w:val="both"/>
        <w:rPr>
          <w:sz w:val="26"/>
          <w:szCs w:val="26"/>
          <w:highlight w:val="none"/>
          <w:shd w:fill="auto" w:val="clear"/>
        </w:rPr>
      </w:pPr>
      <w:r>
        <w:rPr>
          <w:color w:val="000000"/>
          <w:kern w:val="2"/>
          <w:sz w:val="26"/>
          <w:szCs w:val="26"/>
          <w:shd w:fill="auto" w:val="clear"/>
          <w:lang w:val="ru-RU"/>
        </w:rPr>
        <w:t>- капитальный ремонт дамбы обвалования в с. Соловьевка;</w:t>
      </w:r>
    </w:p>
    <w:p>
      <w:pPr>
        <w:pStyle w:val="Normal"/>
        <w:spacing w:lineRule="auto" w:line="240" w:before="0" w:after="0"/>
        <w:ind w:firstLine="709"/>
        <w:jc w:val="both"/>
        <w:rPr>
          <w:sz w:val="26"/>
          <w:szCs w:val="26"/>
          <w:highlight w:val="none"/>
          <w:shd w:fill="auto" w:val="clear"/>
        </w:rPr>
      </w:pPr>
      <w:r>
        <w:rPr>
          <w:color w:val="000000"/>
          <w:kern w:val="2"/>
          <w:sz w:val="26"/>
          <w:szCs w:val="26"/>
          <w:shd w:fill="auto" w:val="clear"/>
          <w:lang w:val="ru-RU"/>
        </w:rPr>
        <w:t>- капитальный ремонтам фасада здания МОБУ «СОШ с.Веденка», здания МБУ ДО «ДЮСШ с.Веденка», столовой МОБУ «СОШ с.Ракитное».</w:t>
      </w:r>
    </w:p>
    <w:p>
      <w:pPr>
        <w:pStyle w:val="Normal"/>
        <w:spacing w:lineRule="auto" w:line="240" w:before="0" w:after="0"/>
        <w:ind w:firstLine="709"/>
        <w:jc w:val="both"/>
        <w:rPr>
          <w:sz w:val="26"/>
          <w:szCs w:val="26"/>
          <w:highlight w:val="none"/>
          <w:shd w:fill="auto" w:val="clear"/>
        </w:rPr>
      </w:pPr>
      <w:r>
        <w:rPr>
          <w:color w:val="000000"/>
          <w:sz w:val="26"/>
          <w:szCs w:val="26"/>
          <w:shd w:fill="auto" w:val="clear"/>
        </w:rPr>
        <w:t xml:space="preserve">- </w:t>
      </w:r>
      <w:r>
        <w:rPr>
          <w:color w:val="000000"/>
          <w:kern w:val="2"/>
          <w:sz w:val="26"/>
          <w:szCs w:val="26"/>
          <w:shd w:fill="auto" w:val="clear"/>
          <w:lang w:val="ru-RU"/>
        </w:rPr>
        <w:t>строительство сушильного комплекса для сушки зерна на территории с.Веденка.</w:t>
      </w:r>
    </w:p>
    <w:p>
      <w:pPr>
        <w:pStyle w:val="Normal"/>
        <w:spacing w:lineRule="auto" w:line="240" w:before="0" w:after="0"/>
        <w:ind w:firstLine="709"/>
        <w:jc w:val="both"/>
        <w:rPr>
          <w:sz w:val="26"/>
          <w:szCs w:val="26"/>
          <w:highlight w:val="none"/>
          <w:shd w:fill="auto" w:val="clear"/>
        </w:rPr>
      </w:pPr>
      <w:r>
        <w:rPr>
          <w:color w:val="000000"/>
          <w:kern w:val="2"/>
          <w:sz w:val="26"/>
          <w:szCs w:val="26"/>
          <w:shd w:fill="auto" w:val="clear"/>
          <w:lang w:val="ru-RU"/>
        </w:rPr>
        <w:t>- строительство п</w:t>
      </w:r>
      <w:r>
        <w:rPr>
          <w:i w:val="false"/>
          <w:caps w:val="false"/>
          <w:smallCaps w:val="false"/>
          <w:color w:val="000000"/>
          <w:kern w:val="2"/>
          <w:sz w:val="26"/>
          <w:szCs w:val="26"/>
          <w:shd w:fill="auto" w:val="clear"/>
          <w:lang w:val="ru-RU"/>
        </w:rPr>
        <w:t>редприятия по утилизации автомобильных шин и производству изделий из резины.</w:t>
      </w:r>
      <w:r>
        <w:rPr>
          <w:color w:val="000000"/>
          <w:kern w:val="2"/>
          <w:sz w:val="26"/>
          <w:szCs w:val="26"/>
          <w:shd w:fill="auto" w:val="clear"/>
          <w:lang w:val="ru-RU"/>
        </w:rPr>
        <w:t xml:space="preserve"> </w:t>
      </w:r>
    </w:p>
    <w:p>
      <w:pPr>
        <w:pStyle w:val="Normal"/>
        <w:spacing w:before="0" w:after="0"/>
        <w:ind w:firstLine="709"/>
        <w:jc w:val="both"/>
        <w:rPr>
          <w:rFonts w:ascii="Times New Roman" w:hAnsi="Times New Roman"/>
          <w:sz w:val="26"/>
          <w:szCs w:val="26"/>
          <w:highlight w:val="none"/>
          <w:shd w:fill="auto" w:val="clear"/>
        </w:rPr>
      </w:pPr>
      <w:r>
        <w:rPr>
          <w:sz w:val="26"/>
          <w:szCs w:val="26"/>
          <w:shd w:fill="auto" w:val="clear"/>
        </w:rPr>
      </w:r>
    </w:p>
    <w:p>
      <w:pPr>
        <w:pStyle w:val="ConsPlusNormal"/>
        <w:spacing w:lineRule="auto" w:line="240" w:before="0" w:after="0"/>
        <w:ind w:firstLine="709"/>
        <w:jc w:val="both"/>
        <w:rPr>
          <w:sz w:val="26"/>
          <w:szCs w:val="26"/>
          <w:highlight w:val="none"/>
          <w:shd w:fill="auto" w:val="clear"/>
        </w:rPr>
      </w:pPr>
      <w:r>
        <w:rPr>
          <w:rFonts w:cs="Times New Roman" w:ascii="Times New Roman" w:hAnsi="Times New Roman"/>
          <w:b/>
          <w:bCs/>
          <w:color w:val="000000"/>
          <w:sz w:val="26"/>
          <w:szCs w:val="26"/>
          <w:shd w:fill="auto" w:val="clear"/>
        </w:rPr>
        <w:t>1.6. Проблемные вопросы.</w:t>
      </w:r>
    </w:p>
    <w:p>
      <w:pPr>
        <w:pStyle w:val="ConsPlusNormal"/>
        <w:spacing w:lineRule="auto" w:line="240" w:before="0" w:after="0"/>
        <w:ind w:firstLine="709"/>
        <w:jc w:val="both"/>
        <w:rPr>
          <w:sz w:val="26"/>
          <w:szCs w:val="26"/>
          <w:highlight w:val="none"/>
          <w:shd w:fill="auto" w:val="clear"/>
        </w:rPr>
      </w:pPr>
      <w:r>
        <w:rPr>
          <w:rFonts w:cs="Times New Roman" w:ascii="Times New Roman" w:hAnsi="Times New Roman"/>
          <w:color w:val="000000"/>
          <w:sz w:val="26"/>
          <w:szCs w:val="26"/>
          <w:shd w:fill="auto" w:val="clear"/>
        </w:rPr>
        <w:t>Одними из ключевых проблем социального развития Дальнереченского муниципального района является:</w:t>
      </w:r>
    </w:p>
    <w:p>
      <w:pPr>
        <w:pStyle w:val="BodyText"/>
        <w:widowControl/>
        <w:suppressAutoHyphens w:val="false"/>
        <w:overflowPunct w:val="false"/>
        <w:bidi w:val="0"/>
        <w:spacing w:lineRule="auto" w:line="240" w:before="0" w:after="0"/>
        <w:ind w:hanging="0" w:left="0" w:right="0"/>
        <w:jc w:val="both"/>
        <w:rPr/>
      </w:pPr>
      <w:r>
        <w:rPr>
          <w:rFonts w:cs="Times New Roman"/>
          <w:b w:val="false"/>
          <w:bCs w:val="false"/>
          <w:color w:val="000000"/>
          <w:sz w:val="26"/>
          <w:szCs w:val="26"/>
          <w:shd w:fill="auto" w:val="clear"/>
          <w:lang w:val="en-US"/>
        </w:rPr>
        <w:t xml:space="preserve">1. </w:t>
      </w:r>
      <w:r>
        <w:rPr>
          <w:rStyle w:val="Strong"/>
          <w:rFonts w:cs="Times New Roman"/>
          <w:b w:val="false"/>
          <w:i w:val="false"/>
          <w:caps w:val="false"/>
          <w:smallCaps w:val="false"/>
          <w:color w:val="000000"/>
          <w:spacing w:val="0"/>
          <w:sz w:val="26"/>
          <w:szCs w:val="26"/>
          <w:shd w:fill="auto" w:val="clear"/>
        </w:rPr>
        <w:t>Демографический кризис и отток кадров:</w:t>
      </w:r>
    </w:p>
    <w:p>
      <w:pPr>
        <w:pStyle w:val="BodyText"/>
        <w:widowControl/>
        <w:numPr>
          <w:ilvl w:val="1"/>
          <w:numId w:val="2"/>
        </w:numPr>
        <w:suppressAutoHyphens w:val="false"/>
        <w:spacing w:before="0" w:after="0"/>
        <w:ind w:hanging="0" w:left="750" w:right="0"/>
        <w:jc w:val="both"/>
        <w:rPr>
          <w:sz w:val="26"/>
          <w:szCs w:val="26"/>
          <w:highlight w:val="none"/>
          <w:shd w:fill="auto" w:val="clear"/>
        </w:rPr>
      </w:pPr>
      <w:r>
        <w:rPr>
          <w:b w:val="false"/>
          <w:i w:val="false"/>
          <w:caps w:val="false"/>
          <w:smallCaps w:val="false"/>
          <w:color w:val="000000"/>
          <w:spacing w:val="0"/>
          <w:sz w:val="26"/>
          <w:szCs w:val="26"/>
          <w:shd w:fill="auto" w:val="clear"/>
        </w:rPr>
        <w:t xml:space="preserve"> </w:t>
      </w:r>
      <w:r>
        <w:rPr>
          <w:b w:val="false"/>
          <w:i w:val="false"/>
          <w:caps w:val="false"/>
          <w:smallCaps w:val="false"/>
          <w:color w:val="000000"/>
          <w:spacing w:val="0"/>
          <w:sz w:val="26"/>
          <w:szCs w:val="26"/>
          <w:shd w:fill="auto" w:val="clear"/>
        </w:rPr>
        <w:t>Риски: сокращение численности населения, старение, утечка квалифицированной молодежи и специалистов.</w:t>
      </w:r>
    </w:p>
    <w:p>
      <w:pPr>
        <w:pStyle w:val="BodyText"/>
        <w:widowControl/>
        <w:numPr>
          <w:ilvl w:val="1"/>
          <w:numId w:val="3"/>
        </w:numPr>
        <w:suppressAutoHyphens w:val="false"/>
        <w:spacing w:before="0" w:after="0"/>
        <w:ind w:hanging="0" w:left="750" w:right="0"/>
        <w:jc w:val="both"/>
        <w:rPr/>
      </w:pPr>
      <w:r>
        <w:rPr>
          <w:b w:val="false"/>
          <w:i w:val="false"/>
          <w:caps w:val="false"/>
          <w:smallCaps w:val="false"/>
          <w:color w:val="000000"/>
          <w:spacing w:val="0"/>
          <w:sz w:val="26"/>
          <w:szCs w:val="26"/>
          <w:shd w:fill="auto" w:val="clear"/>
        </w:rPr>
        <w:t xml:space="preserve"> </w:t>
      </w:r>
      <w:r>
        <w:rPr>
          <w:b w:val="false"/>
          <w:i w:val="false"/>
          <w:caps w:val="false"/>
          <w:smallCaps w:val="false"/>
          <w:color w:val="000000"/>
          <w:spacing w:val="0"/>
          <w:sz w:val="26"/>
          <w:szCs w:val="26"/>
          <w:shd w:fill="auto" w:val="clear"/>
        </w:rPr>
        <w:t>Последствия:</w:t>
      </w:r>
      <w:r>
        <w:rPr>
          <w:rStyle w:val="Strong"/>
          <w:b w:val="false"/>
          <w:i w:val="false"/>
          <w:caps w:val="false"/>
          <w:smallCaps w:val="false"/>
          <w:color w:val="000000"/>
          <w:spacing w:val="0"/>
          <w:sz w:val="26"/>
          <w:szCs w:val="26"/>
          <w:shd w:fill="auto" w:val="clear"/>
        </w:rPr>
        <w:t xml:space="preserve"> дефицит трудовых ресурсов, нестабильной работы предприятий и организаций, отсутствие грамотности, недостаточные знания в предпринимательской деятельности, потеря конкурентоспособности на рынке труда.</w:t>
      </w:r>
    </w:p>
    <w:p>
      <w:pPr>
        <w:pStyle w:val="BodyText"/>
        <w:widowControl/>
        <w:suppressAutoHyphens w:val="false"/>
        <w:overflowPunct w:val="false"/>
        <w:bidi w:val="0"/>
        <w:spacing w:lineRule="auto" w:line="240" w:before="0" w:after="0"/>
        <w:ind w:hanging="0" w:left="0" w:right="0"/>
        <w:jc w:val="both"/>
        <w:rPr/>
      </w:pPr>
      <w:r>
        <w:rPr>
          <w:rStyle w:val="Strong"/>
          <w:b w:val="false"/>
          <w:i w:val="false"/>
          <w:caps w:val="false"/>
          <w:smallCaps w:val="false"/>
          <w:color w:val="000000"/>
          <w:spacing w:val="0"/>
          <w:sz w:val="26"/>
          <w:szCs w:val="26"/>
          <w:shd w:fill="auto" w:val="clear"/>
        </w:rPr>
        <w:t>2. Низкая инвестиционная привлекательность:</w:t>
      </w:r>
    </w:p>
    <w:p>
      <w:pPr>
        <w:pStyle w:val="BodyText"/>
        <w:widowControl/>
        <w:numPr>
          <w:ilvl w:val="1"/>
          <w:numId w:val="4"/>
        </w:numPr>
        <w:suppressAutoHyphens w:val="false"/>
        <w:spacing w:before="0" w:after="0"/>
        <w:ind w:hanging="0" w:left="750" w:right="0"/>
        <w:jc w:val="both"/>
        <w:rPr>
          <w:sz w:val="26"/>
          <w:szCs w:val="26"/>
          <w:highlight w:val="none"/>
          <w:shd w:fill="auto" w:val="clear"/>
        </w:rPr>
      </w:pPr>
      <w:r>
        <w:rPr>
          <w:b w:val="false"/>
          <w:i w:val="false"/>
          <w:caps w:val="false"/>
          <w:smallCaps w:val="false"/>
          <w:color w:val="000000"/>
          <w:spacing w:val="0"/>
          <w:sz w:val="26"/>
          <w:szCs w:val="26"/>
          <w:shd w:fill="auto" w:val="clear"/>
        </w:rPr>
        <w:t xml:space="preserve"> </w:t>
      </w:r>
      <w:r>
        <w:rPr>
          <w:b w:val="false"/>
          <w:i w:val="false"/>
          <w:caps w:val="false"/>
          <w:smallCaps w:val="false"/>
          <w:color w:val="000000"/>
          <w:spacing w:val="0"/>
          <w:sz w:val="26"/>
          <w:szCs w:val="26"/>
          <w:shd w:fill="auto" w:val="clear"/>
        </w:rPr>
        <w:t>Риски: географическая отдаленность, отсутствие крупных предприятий.</w:t>
      </w:r>
    </w:p>
    <w:p>
      <w:pPr>
        <w:pStyle w:val="BodyText"/>
        <w:widowControl/>
        <w:numPr>
          <w:ilvl w:val="1"/>
          <w:numId w:val="5"/>
        </w:numPr>
        <w:suppressAutoHyphens w:val="false"/>
        <w:spacing w:before="0" w:after="0"/>
        <w:ind w:hanging="0" w:left="750" w:right="0"/>
        <w:jc w:val="both"/>
        <w:rPr/>
      </w:pPr>
      <w:r>
        <w:rPr>
          <w:b w:val="false"/>
          <w:i w:val="false"/>
          <w:caps w:val="false"/>
          <w:smallCaps w:val="false"/>
          <w:color w:val="000000"/>
          <w:spacing w:val="0"/>
          <w:sz w:val="26"/>
          <w:szCs w:val="26"/>
          <w:shd w:fill="auto" w:val="clear"/>
        </w:rPr>
        <w:t>Последствия:</w:t>
      </w:r>
      <w:r>
        <w:rPr>
          <w:rStyle w:val="Strong"/>
          <w:b w:val="false"/>
          <w:i w:val="false"/>
          <w:caps w:val="false"/>
          <w:smallCaps w:val="false"/>
          <w:color w:val="000000"/>
          <w:spacing w:val="0"/>
          <w:sz w:val="26"/>
          <w:szCs w:val="26"/>
          <w:shd w:fill="auto" w:val="clear"/>
        </w:rPr>
        <w:t xml:space="preserve"> ограниченные возможности для привлечения инвестиций, замедление экономического роста.</w:t>
      </w:r>
    </w:p>
    <w:p>
      <w:pPr>
        <w:pStyle w:val="BodyText"/>
        <w:widowControl/>
        <w:suppressAutoHyphens w:val="false"/>
        <w:overflowPunct w:val="false"/>
        <w:bidi w:val="0"/>
        <w:spacing w:lineRule="auto" w:line="240" w:before="0" w:after="0"/>
        <w:ind w:hanging="0" w:left="0" w:right="0"/>
        <w:jc w:val="both"/>
        <w:rPr/>
      </w:pPr>
      <w:r>
        <w:rPr>
          <w:rStyle w:val="Strong"/>
          <w:b w:val="false"/>
          <w:i w:val="false"/>
          <w:caps w:val="false"/>
          <w:smallCaps w:val="false"/>
          <w:color w:val="000000"/>
          <w:spacing w:val="0"/>
          <w:sz w:val="26"/>
          <w:szCs w:val="26"/>
          <w:shd w:fill="auto" w:val="clear"/>
        </w:rPr>
        <w:t>3. Бюджетная зависимость:</w:t>
      </w:r>
    </w:p>
    <w:p>
      <w:pPr>
        <w:pStyle w:val="BodyText"/>
        <w:widowControl/>
        <w:numPr>
          <w:ilvl w:val="1"/>
          <w:numId w:val="6"/>
        </w:numPr>
        <w:suppressAutoHyphens w:val="false"/>
        <w:spacing w:before="0" w:after="0"/>
        <w:ind w:hanging="0" w:left="750" w:right="0"/>
        <w:jc w:val="both"/>
        <w:rPr>
          <w:sz w:val="26"/>
          <w:szCs w:val="26"/>
          <w:highlight w:val="none"/>
          <w:shd w:fill="auto" w:val="clear"/>
        </w:rPr>
      </w:pPr>
      <w:r>
        <w:rPr>
          <w:b w:val="false"/>
          <w:i w:val="false"/>
          <w:caps w:val="false"/>
          <w:smallCaps w:val="false"/>
          <w:color w:val="000000"/>
          <w:spacing w:val="0"/>
          <w:sz w:val="26"/>
          <w:szCs w:val="26"/>
          <w:shd w:fill="auto" w:val="clear"/>
        </w:rPr>
        <w:t xml:space="preserve"> </w:t>
      </w:r>
      <w:r>
        <w:rPr>
          <w:b w:val="false"/>
          <w:i w:val="false"/>
          <w:caps w:val="false"/>
          <w:smallCaps w:val="false"/>
          <w:color w:val="000000"/>
          <w:spacing w:val="0"/>
          <w:sz w:val="26"/>
          <w:szCs w:val="26"/>
          <w:shd w:fill="auto" w:val="clear"/>
        </w:rPr>
        <w:t>Риски: отсутствие градообразующих предприятий, ограниченная доходная база бюджета.</w:t>
      </w:r>
    </w:p>
    <w:p>
      <w:pPr>
        <w:pStyle w:val="BodyText"/>
        <w:widowControl/>
        <w:numPr>
          <w:ilvl w:val="1"/>
          <w:numId w:val="1"/>
        </w:numPr>
        <w:suppressAutoHyphens w:val="false"/>
        <w:spacing w:before="0" w:after="0"/>
        <w:ind w:hanging="0" w:left="750" w:right="0"/>
        <w:jc w:val="both"/>
        <w:rPr/>
      </w:pPr>
      <w:r>
        <w:rPr>
          <w:rFonts w:cs="Times New Roman"/>
          <w:b w:val="false"/>
          <w:i w:val="false"/>
          <w:caps w:val="false"/>
          <w:smallCaps w:val="false"/>
          <w:color w:val="000000"/>
          <w:spacing w:val="0"/>
          <w:sz w:val="26"/>
          <w:szCs w:val="26"/>
          <w:shd w:fill="auto" w:val="clear"/>
          <w:lang w:val="en-US"/>
        </w:rPr>
        <w:t xml:space="preserve"> </w:t>
      </w:r>
      <w:r>
        <w:rPr>
          <w:rFonts w:cs="Times New Roman"/>
          <w:b w:val="false"/>
          <w:i w:val="false"/>
          <w:caps w:val="false"/>
          <w:smallCaps w:val="false"/>
          <w:color w:val="000000"/>
          <w:spacing w:val="0"/>
          <w:sz w:val="26"/>
          <w:szCs w:val="26"/>
          <w:shd w:fill="auto" w:val="clear"/>
          <w:lang w:val="en-US"/>
        </w:rPr>
        <w:t>Последствия:</w:t>
      </w:r>
      <w:r>
        <w:rPr>
          <w:rStyle w:val="Strong"/>
          <w:rFonts w:cs="Times New Roman"/>
          <w:b w:val="false"/>
          <w:i w:val="false"/>
          <w:caps w:val="false"/>
          <w:smallCaps w:val="false"/>
          <w:color w:val="000000"/>
          <w:spacing w:val="0"/>
          <w:sz w:val="26"/>
          <w:szCs w:val="26"/>
          <w:shd w:fill="auto" w:val="clear"/>
          <w:lang w:val="en-US"/>
        </w:rPr>
        <w:t xml:space="preserve"> </w:t>
      </w:r>
      <w:r>
        <w:rPr>
          <w:rStyle w:val="Strong"/>
          <w:rFonts w:cs="Times New Roman"/>
          <w:b w:val="false"/>
          <w:i w:val="false"/>
          <w:caps w:val="false"/>
          <w:smallCaps w:val="false"/>
          <w:color w:val="000000"/>
          <w:spacing w:val="0"/>
          <w:sz w:val="26"/>
          <w:szCs w:val="26"/>
          <w:shd w:fill="auto" w:val="clear"/>
          <w:lang w:val="ru-RU"/>
        </w:rPr>
        <w:t>з</w:t>
      </w:r>
      <w:r>
        <w:rPr>
          <w:rStyle w:val="Strong"/>
          <w:rFonts w:cs="Times New Roman"/>
          <w:b w:val="false"/>
          <w:i w:val="false"/>
          <w:caps w:val="false"/>
          <w:smallCaps w:val="false"/>
          <w:color w:val="000000"/>
          <w:spacing w:val="0"/>
          <w:sz w:val="26"/>
          <w:szCs w:val="26"/>
          <w:shd w:fill="auto" w:val="clear"/>
          <w:lang w:val="en-US"/>
        </w:rPr>
        <w:t>ависимость от внешних источников финансирования, ограниченные возможности для реализации социальных и инфраструктурных проектов.</w:t>
      </w:r>
    </w:p>
    <w:p>
      <w:pPr>
        <w:pStyle w:val="BodyText"/>
        <w:widowControl/>
        <w:numPr>
          <w:ilvl w:val="0"/>
          <w:numId w:val="0"/>
        </w:numPr>
        <w:suppressAutoHyphens w:val="false"/>
        <w:overflowPunct w:val="false"/>
        <w:bidi w:val="0"/>
        <w:spacing w:lineRule="auto" w:line="240" w:before="0" w:after="0"/>
        <w:ind w:hanging="0" w:left="0" w:right="0"/>
        <w:jc w:val="both"/>
        <w:rPr/>
      </w:pPr>
      <w:r>
        <w:rPr>
          <w:rStyle w:val="Strong"/>
          <w:b w:val="false"/>
          <w:i w:val="false"/>
          <w:caps w:val="false"/>
          <w:smallCaps w:val="false"/>
          <w:color w:val="000000"/>
          <w:spacing w:val="0"/>
          <w:sz w:val="26"/>
          <w:szCs w:val="26"/>
          <w:shd w:fill="auto" w:val="clear"/>
        </w:rPr>
        <w:t>4. Инфраструктурные ограничения:</w:t>
      </w:r>
    </w:p>
    <w:p>
      <w:pPr>
        <w:pStyle w:val="BodyText"/>
        <w:widowControl/>
        <w:numPr>
          <w:ilvl w:val="1"/>
          <w:numId w:val="1"/>
        </w:numPr>
        <w:suppressAutoHyphens w:val="false"/>
        <w:spacing w:before="0" w:after="0"/>
        <w:ind w:hanging="0" w:left="750" w:right="0"/>
        <w:jc w:val="both"/>
        <w:rPr/>
      </w:pPr>
      <w:r>
        <w:rPr>
          <w:rStyle w:val="Emphasis"/>
          <w:b w:val="false"/>
          <w:i w:val="false"/>
          <w:caps w:val="false"/>
          <w:smallCaps w:val="false"/>
          <w:color w:val="000000"/>
          <w:spacing w:val="0"/>
          <w:sz w:val="26"/>
          <w:szCs w:val="26"/>
          <w:shd w:fill="auto" w:val="clear"/>
        </w:rPr>
        <w:t xml:space="preserve"> </w:t>
      </w:r>
      <w:r>
        <w:rPr>
          <w:rStyle w:val="Emphasis"/>
          <w:b w:val="false"/>
          <w:i w:val="false"/>
          <w:caps w:val="false"/>
          <w:smallCaps w:val="false"/>
          <w:color w:val="000000"/>
          <w:spacing w:val="0"/>
          <w:sz w:val="26"/>
          <w:szCs w:val="26"/>
          <w:shd w:fill="auto" w:val="clear"/>
        </w:rPr>
        <w:t>Риски:</w:t>
      </w:r>
      <w:r>
        <w:rPr>
          <w:b w:val="false"/>
          <w:i w:val="false"/>
          <w:caps w:val="false"/>
          <w:smallCaps w:val="false"/>
          <w:color w:val="000000"/>
          <w:spacing w:val="0"/>
          <w:sz w:val="26"/>
          <w:szCs w:val="26"/>
          <w:shd w:fill="auto" w:val="clear"/>
        </w:rPr>
        <w:t xml:space="preserve"> неудовлетворительное состояние дорог.</w:t>
      </w:r>
    </w:p>
    <w:p>
      <w:pPr>
        <w:pStyle w:val="BodyText"/>
        <w:widowControl/>
        <w:numPr>
          <w:ilvl w:val="1"/>
          <w:numId w:val="1"/>
        </w:numPr>
        <w:suppressAutoHyphens w:val="false"/>
        <w:spacing w:before="0" w:after="0"/>
        <w:ind w:hanging="0" w:left="750" w:right="0"/>
        <w:jc w:val="both"/>
        <w:rPr/>
      </w:pPr>
      <w:r>
        <w:rPr>
          <w:rStyle w:val="Emphasis"/>
          <w:b w:val="false"/>
          <w:i w:val="false"/>
          <w:caps w:val="false"/>
          <w:smallCaps w:val="false"/>
          <w:color w:val="000000"/>
          <w:spacing w:val="0"/>
          <w:sz w:val="26"/>
          <w:szCs w:val="26"/>
          <w:shd w:fill="auto" w:val="clear"/>
        </w:rPr>
        <w:t xml:space="preserve"> </w:t>
      </w:r>
      <w:r>
        <w:rPr>
          <w:rStyle w:val="Emphasis"/>
          <w:b w:val="false"/>
          <w:i w:val="false"/>
          <w:caps w:val="false"/>
          <w:smallCaps w:val="false"/>
          <w:color w:val="000000"/>
          <w:spacing w:val="0"/>
          <w:sz w:val="26"/>
          <w:szCs w:val="26"/>
          <w:shd w:fill="auto" w:val="clear"/>
        </w:rPr>
        <w:t>Последствия:</w:t>
      </w:r>
      <w:r>
        <w:rPr>
          <w:rStyle w:val="Strong"/>
          <w:b w:val="false"/>
          <w:i w:val="false"/>
          <w:caps w:val="false"/>
          <w:smallCaps w:val="false"/>
          <w:color w:val="000000"/>
          <w:spacing w:val="0"/>
          <w:sz w:val="26"/>
          <w:szCs w:val="26"/>
          <w:shd w:fill="auto" w:val="clear"/>
        </w:rPr>
        <w:t xml:space="preserve"> Затруднение транспортной логистики, ограничение доступа к сельскохозяйственным землям, замедление развития аграрного сектора.</w:t>
      </w:r>
    </w:p>
    <w:p>
      <w:pPr>
        <w:pStyle w:val="BodyText"/>
        <w:widowControl/>
        <w:numPr>
          <w:ilvl w:val="0"/>
          <w:numId w:val="0"/>
        </w:numPr>
        <w:suppressAutoHyphens w:val="false"/>
        <w:overflowPunct w:val="false"/>
        <w:bidi w:val="0"/>
        <w:spacing w:lineRule="auto" w:line="240" w:before="0" w:after="0"/>
        <w:ind w:hanging="0" w:left="0" w:right="0"/>
        <w:jc w:val="both"/>
        <w:rPr/>
      </w:pPr>
      <w:r>
        <w:rPr>
          <w:rStyle w:val="Strong"/>
          <w:b w:val="false"/>
          <w:i w:val="false"/>
          <w:caps w:val="false"/>
          <w:smallCaps w:val="false"/>
          <w:color w:val="000000"/>
          <w:spacing w:val="0"/>
          <w:sz w:val="26"/>
          <w:szCs w:val="26"/>
          <w:shd w:fill="auto" w:val="clear"/>
        </w:rPr>
        <w:t>5. Угроза снижения конкурентоспособности:</w:t>
      </w:r>
    </w:p>
    <w:p>
      <w:pPr>
        <w:pStyle w:val="BodyText"/>
        <w:widowControl/>
        <w:numPr>
          <w:ilvl w:val="1"/>
          <w:numId w:val="1"/>
        </w:numPr>
        <w:suppressAutoHyphens w:val="false"/>
        <w:spacing w:before="0" w:after="0"/>
        <w:ind w:hanging="0" w:left="750" w:right="0"/>
        <w:jc w:val="both"/>
        <w:rPr/>
      </w:pPr>
      <w:r>
        <w:rPr>
          <w:rStyle w:val="Emphasis"/>
          <w:b w:val="false"/>
          <w:i w:val="false"/>
          <w:caps w:val="false"/>
          <w:smallCaps w:val="false"/>
          <w:color w:val="000000"/>
          <w:spacing w:val="0"/>
          <w:sz w:val="26"/>
          <w:szCs w:val="26"/>
          <w:shd w:fill="auto" w:val="clear"/>
        </w:rPr>
        <w:t xml:space="preserve"> </w:t>
      </w:r>
      <w:r>
        <w:rPr>
          <w:rStyle w:val="Emphasis"/>
          <w:b w:val="false"/>
          <w:i w:val="false"/>
          <w:caps w:val="false"/>
          <w:smallCaps w:val="false"/>
          <w:color w:val="000000"/>
          <w:spacing w:val="0"/>
          <w:sz w:val="26"/>
          <w:szCs w:val="26"/>
          <w:shd w:fill="auto" w:val="clear"/>
        </w:rPr>
        <w:t>Риски:</w:t>
      </w:r>
      <w:r>
        <w:rPr>
          <w:b w:val="false"/>
          <w:i w:val="false"/>
          <w:caps w:val="false"/>
          <w:smallCaps w:val="false"/>
          <w:color w:val="000000"/>
          <w:spacing w:val="0"/>
          <w:sz w:val="26"/>
          <w:szCs w:val="26"/>
          <w:shd w:fill="auto" w:val="clear"/>
        </w:rPr>
        <w:t xml:space="preserve"> Все вышеперечисленные факторы в совокупности.</w:t>
      </w:r>
    </w:p>
    <w:p>
      <w:pPr>
        <w:pStyle w:val="BodyText"/>
        <w:widowControl/>
        <w:numPr>
          <w:ilvl w:val="1"/>
          <w:numId w:val="1"/>
        </w:numPr>
        <w:suppressAutoHyphens w:val="false"/>
        <w:spacing w:before="0" w:after="0"/>
        <w:ind w:hanging="0" w:left="750" w:right="0"/>
        <w:jc w:val="both"/>
        <w:rPr/>
      </w:pPr>
      <w:r>
        <w:rPr>
          <w:rStyle w:val="Emphasis"/>
          <w:rFonts w:cs="Times New Roman"/>
          <w:b w:val="false"/>
          <w:i w:val="false"/>
          <w:caps w:val="false"/>
          <w:smallCaps w:val="false"/>
          <w:color w:val="000000"/>
          <w:spacing w:val="0"/>
          <w:sz w:val="26"/>
          <w:szCs w:val="26"/>
          <w:shd w:fill="auto" w:val="clear"/>
          <w:lang w:val="en-US"/>
        </w:rPr>
        <w:t>Последствия:</w:t>
      </w:r>
      <w:r>
        <w:rPr>
          <w:rStyle w:val="Strong"/>
          <w:rFonts w:cs="Times New Roman"/>
          <w:b w:val="false"/>
          <w:i w:val="false"/>
          <w:caps w:val="false"/>
          <w:smallCaps w:val="false"/>
          <w:color w:val="000000"/>
          <w:spacing w:val="0"/>
          <w:sz w:val="26"/>
          <w:szCs w:val="26"/>
          <w:shd w:fill="auto" w:val="clear"/>
          <w:lang w:val="en-US"/>
        </w:rPr>
        <w:t xml:space="preserve"> </w:t>
      </w:r>
      <w:r>
        <w:rPr>
          <w:rStyle w:val="Strong"/>
          <w:rFonts w:cs="Times New Roman"/>
          <w:b w:val="false"/>
          <w:i w:val="false"/>
          <w:caps w:val="false"/>
          <w:smallCaps w:val="false"/>
          <w:color w:val="000000"/>
          <w:spacing w:val="0"/>
          <w:sz w:val="26"/>
          <w:szCs w:val="26"/>
          <w:shd w:fill="auto" w:val="clear"/>
          <w:lang w:val="ru-RU"/>
        </w:rPr>
        <w:t>с</w:t>
      </w:r>
      <w:r>
        <w:rPr>
          <w:rStyle w:val="Strong"/>
          <w:rFonts w:cs="Times New Roman"/>
          <w:b w:val="false"/>
          <w:i w:val="false"/>
          <w:caps w:val="false"/>
          <w:smallCaps w:val="false"/>
          <w:color w:val="000000"/>
          <w:spacing w:val="0"/>
          <w:sz w:val="26"/>
          <w:szCs w:val="26"/>
          <w:shd w:fill="auto" w:val="clear"/>
          <w:lang w:val="en-US"/>
        </w:rPr>
        <w:t>ложности в привлечении капитала, инвестиций и квалифицированных кадров, отставание в развитии.</w:t>
      </w:r>
    </w:p>
    <w:p>
      <w:pPr>
        <w:pStyle w:val="Normal"/>
        <w:spacing w:lineRule="auto" w:line="240" w:before="0" w:after="0"/>
        <w:ind w:firstLine="709"/>
        <w:jc w:val="both"/>
        <w:rPr>
          <w:sz w:val="26"/>
          <w:szCs w:val="26"/>
          <w:highlight w:val="none"/>
          <w:shd w:fill="auto" w:val="clear"/>
        </w:rPr>
      </w:pPr>
      <w:r>
        <w:rPr>
          <w:rFonts w:cs="Times New Roman"/>
          <w:b w:val="false"/>
          <w:bCs w:val="false"/>
          <w:i w:val="false"/>
          <w:iCs w:val="false"/>
          <w:color w:val="000000"/>
          <w:sz w:val="26"/>
          <w:szCs w:val="26"/>
          <w:shd w:fill="auto" w:val="clear"/>
        </w:rPr>
        <w:t xml:space="preserve">В сфере здравоохранения необходимо строительство гаражных боксов для автомобиля скорой медицинской помощи, расположенной в с. Ракитное Дальнереченского муниципального района (в зимний период времени температура опускается ниже 40 градусов по Цельсию), строительства жилья для молодых специалистов. </w:t>
      </w:r>
    </w:p>
    <w:p>
      <w:pPr>
        <w:pStyle w:val="ConsPlusNormal"/>
        <w:spacing w:lineRule="auto" w:line="240" w:before="0" w:after="0"/>
        <w:ind w:firstLine="709"/>
        <w:jc w:val="both"/>
        <w:rPr>
          <w:sz w:val="26"/>
          <w:szCs w:val="26"/>
          <w:highlight w:val="none"/>
          <w:shd w:fill="auto" w:val="clear"/>
        </w:rPr>
      </w:pPr>
      <w:r>
        <w:rPr>
          <w:rFonts w:cs="Times New Roman" w:ascii="Times New Roman" w:hAnsi="Times New Roman"/>
          <w:b w:val="false"/>
          <w:bCs w:val="false"/>
          <w:i w:val="false"/>
          <w:iCs w:val="false"/>
          <w:color w:val="000000"/>
          <w:sz w:val="26"/>
          <w:szCs w:val="26"/>
          <w:shd w:fill="auto" w:val="clear"/>
        </w:rPr>
        <w:t>Собственных финансовых ресурсов не хватает для реализации в полной мере расходных обязательств муниципального образования, предусмотренных нормами действующего законодательства Российской Федерации.</w:t>
      </w:r>
    </w:p>
    <w:p>
      <w:pPr>
        <w:pStyle w:val="Normal"/>
        <w:spacing w:lineRule="auto" w:line="240" w:before="0" w:after="0"/>
        <w:ind w:firstLine="709"/>
        <w:jc w:val="both"/>
        <w:rPr>
          <w:sz w:val="26"/>
          <w:szCs w:val="26"/>
          <w:highlight w:val="none"/>
          <w:shd w:fill="auto" w:val="clear"/>
        </w:rPr>
      </w:pPr>
      <w:r>
        <w:rPr>
          <w:color w:val="000000"/>
          <w:sz w:val="26"/>
          <w:szCs w:val="26"/>
          <w:shd w:fill="auto" w:val="clear"/>
        </w:rPr>
        <w:t>В сельскохозяйственной отрасли определены следующие проблемы, требующие разрешения:</w:t>
      </w:r>
    </w:p>
    <w:p>
      <w:pPr>
        <w:pStyle w:val="Normal"/>
        <w:spacing w:lineRule="auto" w:line="240" w:before="0" w:after="0"/>
        <w:ind w:firstLine="709"/>
        <w:jc w:val="both"/>
        <w:rPr>
          <w:sz w:val="26"/>
          <w:szCs w:val="26"/>
          <w:highlight w:val="none"/>
          <w:shd w:fill="auto" w:val="clear"/>
        </w:rPr>
      </w:pPr>
      <w:r>
        <w:rPr>
          <w:color w:val="000000"/>
          <w:sz w:val="26"/>
          <w:szCs w:val="26"/>
          <w:shd w:fill="auto" w:val="clear"/>
        </w:rPr>
        <w:t>- отсутствие постоянных и надежных источников(мест) сбыта сельскохозяйственной продукции;</w:t>
      </w:r>
    </w:p>
    <w:p>
      <w:pPr>
        <w:pStyle w:val="Normal"/>
        <w:spacing w:lineRule="auto" w:line="240" w:before="0" w:after="0"/>
        <w:ind w:firstLine="709"/>
        <w:jc w:val="both"/>
        <w:rPr>
          <w:sz w:val="26"/>
          <w:szCs w:val="26"/>
          <w:highlight w:val="none"/>
          <w:shd w:fill="auto" w:val="clear"/>
        </w:rPr>
      </w:pPr>
      <w:r>
        <w:rPr>
          <w:color w:val="000000"/>
          <w:sz w:val="26"/>
          <w:szCs w:val="26"/>
          <w:shd w:fill="auto" w:val="clear"/>
        </w:rPr>
        <w:t>- отсутствие возможность взятия кредита под низкий процент без поручителя и без залогового имущества;</w:t>
      </w:r>
    </w:p>
    <w:p>
      <w:pPr>
        <w:pStyle w:val="Normal"/>
        <w:spacing w:lineRule="auto" w:line="240" w:before="0" w:after="0"/>
        <w:ind w:firstLine="709"/>
        <w:jc w:val="both"/>
        <w:rPr>
          <w:sz w:val="26"/>
          <w:szCs w:val="26"/>
          <w:highlight w:val="none"/>
          <w:shd w:fill="auto" w:val="clear"/>
        </w:rPr>
      </w:pPr>
      <w:r>
        <w:rPr>
          <w:color w:val="000000"/>
          <w:sz w:val="26"/>
          <w:szCs w:val="26"/>
          <w:shd w:fill="auto" w:val="clear"/>
        </w:rPr>
        <w:t>- высокие цены на минеральные удобрения, ядохимикаты, комплектующие, ГСМ, а также высокие транспортные расходы за доставку этих материалов;</w:t>
      </w:r>
    </w:p>
    <w:p>
      <w:pPr>
        <w:pStyle w:val="Normal"/>
        <w:spacing w:lineRule="auto" w:line="240" w:before="0" w:after="0"/>
        <w:ind w:firstLine="709"/>
        <w:jc w:val="both"/>
        <w:rPr>
          <w:sz w:val="26"/>
          <w:szCs w:val="26"/>
          <w:highlight w:val="none"/>
          <w:shd w:fill="auto" w:val="clear"/>
        </w:rPr>
      </w:pPr>
      <w:r>
        <w:rPr>
          <w:rFonts w:cs="Times New Roman"/>
          <w:b w:val="false"/>
          <w:bCs w:val="false"/>
          <w:i w:val="false"/>
          <w:iCs w:val="false"/>
          <w:color w:val="000000"/>
          <w:sz w:val="26"/>
          <w:szCs w:val="26"/>
          <w:shd w:fill="auto" w:val="clear"/>
        </w:rPr>
        <w:t>- низкая цена за сбыт сельскохозяйственной продукции.</w:t>
      </w:r>
    </w:p>
    <w:p>
      <w:pPr>
        <w:pStyle w:val="Normal"/>
        <w:spacing w:before="0" w:after="0"/>
        <w:ind w:firstLine="709"/>
        <w:jc w:val="both"/>
        <w:rPr>
          <w:rFonts w:ascii="Times New Roman" w:hAnsi="Times New Roman"/>
          <w:b/>
          <w:color w:val="000000"/>
          <w:sz w:val="26"/>
          <w:szCs w:val="26"/>
          <w:highlight w:val="none"/>
          <w:shd w:fill="auto" w:val="clear"/>
        </w:rPr>
      </w:pPr>
      <w:r>
        <w:rPr>
          <w:b/>
          <w:color w:val="000000"/>
          <w:sz w:val="26"/>
          <w:szCs w:val="26"/>
          <w:shd w:fill="auto" w:val="clear"/>
        </w:rPr>
      </w:r>
    </w:p>
    <w:p>
      <w:pPr>
        <w:pStyle w:val="Normal"/>
        <w:spacing w:before="0" w:after="0"/>
        <w:ind w:firstLine="709"/>
        <w:jc w:val="both"/>
        <w:rPr>
          <w:rFonts w:ascii="Times New Roman" w:hAnsi="Times New Roman"/>
          <w:b/>
          <w:color w:val="000000"/>
          <w:sz w:val="26"/>
          <w:szCs w:val="26"/>
          <w:highlight w:val="none"/>
          <w:shd w:fill="auto" w:val="clear"/>
        </w:rPr>
      </w:pPr>
      <w:r>
        <w:rPr>
          <w:b/>
          <w:color w:val="000000"/>
          <w:sz w:val="26"/>
          <w:szCs w:val="26"/>
          <w:shd w:fill="auto" w:val="clear"/>
        </w:rPr>
      </w:r>
    </w:p>
    <w:p>
      <w:pPr>
        <w:pStyle w:val="Normal"/>
        <w:spacing w:before="0" w:after="0"/>
        <w:ind w:firstLine="709"/>
        <w:jc w:val="both"/>
        <w:rPr>
          <w:rFonts w:ascii="Times New Roman" w:hAnsi="Times New Roman"/>
          <w:b/>
          <w:color w:val="000000"/>
          <w:sz w:val="26"/>
          <w:szCs w:val="26"/>
          <w:highlight w:val="none"/>
          <w:shd w:fill="auto" w:val="clear"/>
        </w:rPr>
      </w:pPr>
      <w:r>
        <w:rPr>
          <w:b/>
          <w:color w:val="000000"/>
          <w:sz w:val="26"/>
          <w:szCs w:val="26"/>
          <w:shd w:fill="auto" w:val="clear"/>
        </w:rPr>
      </w:r>
    </w:p>
    <w:p>
      <w:pPr>
        <w:pStyle w:val="Normal"/>
        <w:spacing w:before="0" w:after="0"/>
        <w:ind w:firstLine="709"/>
        <w:jc w:val="both"/>
        <w:rPr>
          <w:rFonts w:ascii="Times New Roman" w:hAnsi="Times New Roman"/>
          <w:b/>
          <w:color w:val="000000"/>
          <w:sz w:val="26"/>
          <w:szCs w:val="26"/>
          <w:highlight w:val="none"/>
          <w:shd w:fill="auto" w:val="clear"/>
        </w:rPr>
      </w:pPr>
      <w:r>
        <w:rPr>
          <w:b/>
          <w:color w:val="000000"/>
          <w:sz w:val="26"/>
          <w:szCs w:val="26"/>
          <w:shd w:fill="auto" w:val="clear"/>
        </w:rPr>
      </w:r>
    </w:p>
    <w:p>
      <w:pPr>
        <w:pStyle w:val="Normal"/>
        <w:spacing w:before="0" w:after="0"/>
        <w:ind w:firstLine="709"/>
        <w:jc w:val="both"/>
        <w:rPr>
          <w:sz w:val="26"/>
          <w:szCs w:val="26"/>
          <w:highlight w:val="none"/>
          <w:shd w:fill="auto" w:val="clear"/>
        </w:rPr>
      </w:pPr>
      <w:r>
        <w:rPr>
          <w:b/>
          <w:color w:val="000000"/>
          <w:sz w:val="26"/>
          <w:szCs w:val="26"/>
          <w:shd w:fill="auto" w:val="clear"/>
        </w:rPr>
        <w:t>2. Документы стратегического планирования</w:t>
      </w:r>
    </w:p>
    <w:p>
      <w:pPr>
        <w:pStyle w:val="Normal"/>
        <w:spacing w:before="0" w:after="0"/>
        <w:ind w:firstLine="709"/>
        <w:jc w:val="both"/>
        <w:rPr>
          <w:b/>
          <w:bCs/>
          <w:color w:val="000000"/>
          <w:sz w:val="26"/>
          <w:szCs w:val="26"/>
          <w:highlight w:val="none"/>
          <w:shd w:fill="auto" w:val="clear"/>
        </w:rPr>
      </w:pPr>
      <w:r>
        <w:rPr>
          <w:b/>
          <w:bCs/>
          <w:color w:val="000000"/>
          <w:sz w:val="26"/>
          <w:szCs w:val="26"/>
          <w:shd w:fill="auto" w:val="clear"/>
        </w:rPr>
      </w:r>
    </w:p>
    <w:p>
      <w:pPr>
        <w:pStyle w:val="Normal"/>
        <w:spacing w:before="0" w:after="0"/>
        <w:ind w:firstLine="709"/>
        <w:jc w:val="both"/>
        <w:rPr>
          <w:b/>
          <w:bCs/>
          <w:color w:val="000000"/>
          <w:sz w:val="26"/>
          <w:szCs w:val="26"/>
          <w:highlight w:val="none"/>
          <w:shd w:fill="auto" w:val="clear"/>
        </w:rPr>
      </w:pPr>
      <w:r>
        <w:rPr>
          <w:b/>
          <w:bCs/>
          <w:color w:val="000000"/>
          <w:sz w:val="26"/>
          <w:szCs w:val="26"/>
          <w:shd w:fill="auto" w:val="clear"/>
        </w:rPr>
        <w:t>2.1.Утверждены документы стратегического планирования:</w:t>
      </w:r>
    </w:p>
    <w:p>
      <w:pPr>
        <w:pStyle w:val="Normal"/>
        <w:spacing w:before="0" w:after="0"/>
        <w:ind w:firstLine="709"/>
        <w:jc w:val="both"/>
        <w:rPr>
          <w:sz w:val="26"/>
          <w:szCs w:val="26"/>
          <w:highlight w:val="none"/>
          <w:shd w:fill="auto" w:val="clear"/>
        </w:rPr>
      </w:pPr>
      <w:r>
        <w:rPr>
          <w:color w:val="000000"/>
          <w:sz w:val="26"/>
          <w:szCs w:val="26"/>
          <w:shd w:fill="auto" w:val="clear"/>
        </w:rPr>
        <w:t>-</w:t>
      </w:r>
      <w:r>
        <w:rPr>
          <w:color w:val="000000"/>
          <w:sz w:val="26"/>
          <w:szCs w:val="26"/>
          <w:shd w:fill="auto" w:val="clear"/>
          <w:lang w:val="en-US"/>
        </w:rPr>
        <w:t xml:space="preserve"> «</w:t>
      </w:r>
      <w:r>
        <w:rPr>
          <w:color w:val="000000"/>
          <w:sz w:val="26"/>
          <w:szCs w:val="26"/>
          <w:shd w:fill="auto" w:val="clear"/>
        </w:rPr>
        <w:t>Прогноз социально-экономического развития на 2025 год и на плановый период до 2026-2027 года» утвержденный постановлением администрации Дальнереченского муниципального района от 06 сентября 2024 г. №435/1-па;</w:t>
      </w:r>
    </w:p>
    <w:p>
      <w:pPr>
        <w:pStyle w:val="Normal"/>
        <w:spacing w:before="0" w:after="0"/>
        <w:ind w:firstLine="709"/>
        <w:jc w:val="both"/>
        <w:rPr>
          <w:sz w:val="26"/>
          <w:szCs w:val="26"/>
          <w:highlight w:val="none"/>
          <w:shd w:fill="auto" w:val="clear"/>
        </w:rPr>
      </w:pPr>
      <w:r>
        <w:rPr>
          <w:color w:val="000000"/>
          <w:sz w:val="26"/>
          <w:szCs w:val="26"/>
          <w:shd w:fill="auto" w:val="clear"/>
        </w:rPr>
        <w:t>- «О бюджете Дальнереченского муниципального района на 2025 год и плановый период 2026 и 2027 годов», решение Думы Дальнереченского муниципального района от 19 декабря 2024 года  № 558-па;</w:t>
      </w:r>
    </w:p>
    <w:p>
      <w:pPr>
        <w:pStyle w:val="Normal"/>
        <w:spacing w:before="0" w:after="0"/>
        <w:ind w:firstLine="709"/>
        <w:jc w:val="both"/>
        <w:rPr>
          <w:sz w:val="26"/>
          <w:szCs w:val="26"/>
          <w:highlight w:val="none"/>
          <w:shd w:fill="auto" w:val="clear"/>
        </w:rPr>
      </w:pPr>
      <w:r>
        <w:rPr>
          <w:color w:val="000000"/>
          <w:sz w:val="26"/>
          <w:szCs w:val="26"/>
          <w:shd w:fill="auto" w:val="clear"/>
        </w:rPr>
        <w:t>- Бюджетный прогноз на 2023-2028 годы утвержденный постановлением администрации Дальнереченского муниципального района от 20.02.2023 № 104-па.</w:t>
      </w:r>
    </w:p>
    <w:p>
      <w:pPr>
        <w:pStyle w:val="Normal"/>
        <w:suppressAutoHyphens w:val="false"/>
        <w:spacing w:before="0" w:after="0"/>
        <w:ind w:firstLine="709" w:left="0" w:right="0"/>
        <w:jc w:val="both"/>
        <w:rPr>
          <w:sz w:val="26"/>
          <w:szCs w:val="26"/>
          <w:highlight w:val="none"/>
          <w:shd w:fill="auto" w:val="clear"/>
        </w:rPr>
      </w:pPr>
      <w:r>
        <w:rPr>
          <w:b w:val="false"/>
          <w:bCs w:val="false"/>
          <w:color w:val="000000"/>
          <w:sz w:val="26"/>
          <w:szCs w:val="26"/>
          <w:shd w:fill="auto" w:val="clear"/>
        </w:rPr>
        <w:t>Утверждены муниципальная программа развития систем коммунальной, транспортной, социальной инфраструктуры:</w:t>
      </w:r>
    </w:p>
    <w:p>
      <w:pPr>
        <w:pStyle w:val="Normal"/>
        <w:suppressAutoHyphens w:val="false"/>
        <w:spacing w:before="0" w:after="0"/>
        <w:ind w:firstLine="709" w:left="0" w:right="0"/>
        <w:jc w:val="both"/>
        <w:rPr>
          <w:sz w:val="26"/>
          <w:szCs w:val="26"/>
          <w:highlight w:val="none"/>
          <w:shd w:fill="auto" w:val="clear"/>
        </w:rPr>
      </w:pPr>
      <w:r>
        <w:rPr>
          <w:b w:val="false"/>
          <w:bCs w:val="false"/>
          <w:color w:val="000000"/>
          <w:sz w:val="26"/>
          <w:szCs w:val="26"/>
          <w:shd w:fill="auto" w:val="clear"/>
        </w:rPr>
        <w:t>- «Содержание и развитие муниципального хозяйства Дальнереченского муниципального района на 2020-2026 года», утвержденная постановлением администрации Дальнереченского муниципального района от 08.05.2019 года № 177-па,</w:t>
      </w:r>
    </w:p>
    <w:p>
      <w:pPr>
        <w:pStyle w:val="Normal"/>
        <w:suppressAutoHyphens w:val="false"/>
        <w:spacing w:before="0" w:after="0"/>
        <w:ind w:firstLine="709" w:left="0" w:right="0"/>
        <w:jc w:val="both"/>
        <w:rPr>
          <w:sz w:val="26"/>
          <w:szCs w:val="26"/>
          <w:highlight w:val="none"/>
          <w:shd w:fill="auto" w:val="clear"/>
        </w:rPr>
      </w:pPr>
      <w:r>
        <w:rPr>
          <w:b w:val="false"/>
          <w:bCs w:val="false"/>
          <w:color w:val="000000"/>
          <w:sz w:val="26"/>
          <w:szCs w:val="26"/>
          <w:shd w:fill="auto" w:val="clear"/>
          <w:lang w:val="ru-RU" w:eastAsia="en-US"/>
        </w:rPr>
        <w:t xml:space="preserve">- «Комплексное развитие систем коммунальной инфраструктуры Дальнереченского муниципального района </w:t>
      </w:r>
      <w:r>
        <w:rPr>
          <w:b w:val="false"/>
          <w:bCs w:val="false"/>
          <w:iCs/>
          <w:color w:val="000000"/>
          <w:sz w:val="26"/>
          <w:szCs w:val="26"/>
          <w:shd w:fill="auto" w:val="clear"/>
          <w:lang w:val="ru-RU" w:eastAsia="en-US"/>
        </w:rPr>
        <w:t>2025-2029 годы</w:t>
      </w:r>
      <w:r>
        <w:rPr>
          <w:b w:val="false"/>
          <w:bCs w:val="false"/>
          <w:color w:val="000000"/>
          <w:sz w:val="26"/>
          <w:szCs w:val="26"/>
          <w:shd w:fill="auto" w:val="clear"/>
          <w:lang w:val="ru-RU" w:eastAsia="en-US"/>
        </w:rPr>
        <w:t>», утвержденная постановлением администрации Дальнереченского муниципального района от 15.11.2024 года № 587-па,</w:t>
      </w:r>
    </w:p>
    <w:p>
      <w:pPr>
        <w:pStyle w:val="Normal"/>
        <w:suppressAutoHyphens w:val="false"/>
        <w:spacing w:before="0" w:after="0"/>
        <w:ind w:firstLine="709" w:left="0" w:right="0"/>
        <w:jc w:val="both"/>
        <w:rPr>
          <w:sz w:val="26"/>
          <w:szCs w:val="26"/>
          <w:highlight w:val="none"/>
          <w:shd w:fill="auto" w:val="clear"/>
        </w:rPr>
      </w:pPr>
      <w:r>
        <w:rPr>
          <w:b w:val="false"/>
          <w:bCs w:val="false"/>
          <w:color w:val="000000"/>
          <w:sz w:val="26"/>
          <w:szCs w:val="26"/>
          <w:shd w:fill="auto" w:val="clear"/>
          <w:lang w:val="ru-RU" w:eastAsia="en-US"/>
        </w:rPr>
        <w:t xml:space="preserve">- «Развитие дорожной отрасли на территории Дальнереченского муниципального района </w:t>
      </w:r>
      <w:r>
        <w:rPr>
          <w:b w:val="false"/>
          <w:bCs w:val="false"/>
          <w:iCs/>
          <w:color w:val="000000"/>
          <w:sz w:val="26"/>
          <w:szCs w:val="26"/>
          <w:shd w:fill="auto" w:val="clear"/>
          <w:lang w:val="ru-RU" w:eastAsia="en-US"/>
        </w:rPr>
        <w:t>2025-2029 годы</w:t>
      </w:r>
      <w:r>
        <w:rPr>
          <w:b w:val="false"/>
          <w:bCs w:val="false"/>
          <w:color w:val="000000"/>
          <w:sz w:val="26"/>
          <w:szCs w:val="26"/>
          <w:shd w:fill="auto" w:val="clear"/>
          <w:lang w:val="ru-RU" w:eastAsia="en-US"/>
        </w:rPr>
        <w:t>»,  утвержденная постановлением администрации Дальнереченского муниципального района от 15.11.2024 года № 589-па</w:t>
      </w:r>
    </w:p>
    <w:p>
      <w:pPr>
        <w:pStyle w:val="Normal"/>
        <w:suppressAutoHyphens w:val="false"/>
        <w:spacing w:before="0" w:after="0"/>
        <w:ind w:firstLine="709" w:left="0" w:right="0"/>
        <w:jc w:val="both"/>
        <w:rPr>
          <w:sz w:val="26"/>
          <w:szCs w:val="26"/>
          <w:highlight w:val="none"/>
          <w:shd w:fill="auto" w:val="clear"/>
        </w:rPr>
      </w:pPr>
      <w:r>
        <w:rPr>
          <w:b w:val="false"/>
          <w:bCs w:val="false"/>
          <w:color w:val="000000"/>
          <w:sz w:val="26"/>
          <w:szCs w:val="26"/>
          <w:shd w:fill="auto" w:val="clear"/>
          <w:lang w:val="ru-RU" w:eastAsia="en-US"/>
        </w:rPr>
        <w:t xml:space="preserve">- «Содержание и развитие жилищного хозяйства Дальнереченского муниципального района  на </w:t>
      </w:r>
      <w:r>
        <w:rPr>
          <w:b w:val="false"/>
          <w:bCs w:val="false"/>
          <w:iCs/>
          <w:color w:val="000000"/>
          <w:sz w:val="26"/>
          <w:szCs w:val="26"/>
          <w:shd w:fill="auto" w:val="clear"/>
          <w:lang w:val="ru-RU" w:eastAsia="en-US"/>
        </w:rPr>
        <w:t>2025-2029 годы</w:t>
      </w:r>
      <w:r>
        <w:rPr>
          <w:b w:val="false"/>
          <w:bCs w:val="false"/>
          <w:color w:val="000000"/>
          <w:sz w:val="26"/>
          <w:szCs w:val="26"/>
          <w:shd w:fill="auto" w:val="clear"/>
          <w:lang w:val="ru-RU" w:eastAsia="en-US"/>
        </w:rPr>
        <w:t>»,  утвержденная постановлением администрации Дальнереченского муниципального района от 15.11.2024 года № 588-па</w:t>
      </w:r>
    </w:p>
    <w:p>
      <w:pPr>
        <w:pStyle w:val="Normal"/>
        <w:numPr>
          <w:ilvl w:val="0"/>
          <w:numId w:val="0"/>
        </w:numPr>
        <w:spacing w:before="0" w:after="0"/>
        <w:ind w:hanging="0" w:left="0"/>
        <w:contextualSpacing/>
        <w:jc w:val="both"/>
        <w:outlineLvl w:val="0"/>
        <w:rPr>
          <w:sz w:val="26"/>
          <w:szCs w:val="26"/>
          <w:highlight w:val="none"/>
          <w:shd w:fill="auto" w:val="clear"/>
        </w:rPr>
      </w:pPr>
      <w:r>
        <w:rPr>
          <w:rFonts w:cs="Times New Roman"/>
          <w:b w:val="false"/>
          <w:bCs w:val="false"/>
          <w:i w:val="false"/>
          <w:iCs w:val="false"/>
          <w:color w:val="000000"/>
          <w:sz w:val="26"/>
          <w:szCs w:val="26"/>
          <w:shd w:fill="auto" w:val="clear"/>
          <w:lang w:eastAsia="ru-RU"/>
        </w:rPr>
        <w:t xml:space="preserve">    </w:t>
      </w:r>
      <w:r>
        <w:rPr>
          <w:rFonts w:cs="Times New Roman"/>
          <w:b w:val="false"/>
          <w:bCs w:val="false"/>
          <w:i w:val="false"/>
          <w:iCs w:val="false"/>
          <w:color w:val="000000"/>
          <w:sz w:val="26"/>
          <w:szCs w:val="26"/>
          <w:shd w:fill="auto" w:val="clear"/>
          <w:lang w:eastAsia="ru-RU"/>
        </w:rPr>
        <w:t xml:space="preserve">За </w:t>
      </w:r>
      <w:r>
        <w:rPr>
          <w:rFonts w:cs="Times New Roman"/>
          <w:b w:val="false"/>
          <w:bCs w:val="false"/>
          <w:i w:val="false"/>
          <w:iCs w:val="false"/>
          <w:color w:val="000000"/>
          <w:sz w:val="26"/>
          <w:szCs w:val="26"/>
          <w:shd w:fill="auto" w:val="clear"/>
          <w:lang w:val="en-US" w:eastAsia="ru-RU"/>
        </w:rPr>
        <w:t>I</w:t>
      </w:r>
      <w:r>
        <w:rPr>
          <w:rFonts w:cs="Times New Roman"/>
          <w:b w:val="false"/>
          <w:bCs w:val="false"/>
          <w:i w:val="false"/>
          <w:iCs w:val="false"/>
          <w:color w:val="000000"/>
          <w:sz w:val="26"/>
          <w:szCs w:val="26"/>
          <w:shd w:fill="auto" w:val="clear"/>
          <w:lang w:eastAsia="ru-RU"/>
        </w:rPr>
        <w:t xml:space="preserve"> полугодие  2024 года бюджет района включил расходы по 16 муниципальным программам на сумму 642 714,25 тыс. руб., исполнение  составило </w:t>
      </w:r>
      <w:r>
        <w:rPr>
          <w:rFonts w:cs="Times New Roman"/>
          <w:b w:val="false"/>
          <w:bCs/>
          <w:i w:val="false"/>
          <w:iCs w:val="false"/>
          <w:color w:val="000000"/>
          <w:sz w:val="26"/>
          <w:szCs w:val="26"/>
          <w:shd w:fill="auto" w:val="clear"/>
          <w:lang w:eastAsia="ru-RU"/>
        </w:rPr>
        <w:t>299 405,67</w:t>
      </w:r>
      <w:r>
        <w:rPr>
          <w:rFonts w:cs="Times New Roman"/>
          <w:b/>
          <w:bCs/>
          <w:i w:val="false"/>
          <w:iCs w:val="false"/>
          <w:color w:val="000000"/>
          <w:sz w:val="26"/>
          <w:szCs w:val="26"/>
          <w:shd w:fill="auto" w:val="clear"/>
          <w:lang w:eastAsia="ru-RU"/>
        </w:rPr>
        <w:t xml:space="preserve"> </w:t>
      </w:r>
      <w:r>
        <w:rPr>
          <w:rFonts w:cs="Times New Roman"/>
          <w:b w:val="false"/>
          <w:bCs w:val="false"/>
          <w:i w:val="false"/>
          <w:iCs w:val="false"/>
          <w:color w:val="000000"/>
          <w:sz w:val="26"/>
          <w:szCs w:val="26"/>
          <w:shd w:fill="auto" w:val="clear"/>
          <w:lang w:eastAsia="ru-RU"/>
        </w:rPr>
        <w:t>тыс.руб., процент исполнения – 46,58%.</w:t>
      </w:r>
    </w:p>
    <w:p>
      <w:pPr>
        <w:pStyle w:val="Normal"/>
        <w:widowControl w:val="false"/>
        <w:spacing w:before="0" w:after="0"/>
        <w:ind w:firstLine="708"/>
        <w:jc w:val="both"/>
        <w:rPr>
          <w:rFonts w:ascii="Times New Roman" w:hAnsi="Times New Roman"/>
          <w:color w:val="000000"/>
          <w:sz w:val="26"/>
          <w:szCs w:val="26"/>
          <w:highlight w:val="none"/>
          <w:shd w:fill="auto" w:val="clear"/>
        </w:rPr>
      </w:pPr>
      <w:r>
        <w:rPr>
          <w:color w:val="000000"/>
          <w:sz w:val="26"/>
          <w:szCs w:val="26"/>
          <w:shd w:fill="auto" w:val="clear"/>
        </w:rPr>
      </w:r>
    </w:p>
    <w:p>
      <w:pPr>
        <w:pStyle w:val="Normal"/>
        <w:spacing w:before="0" w:after="0"/>
        <w:ind w:firstLine="709"/>
        <w:jc w:val="both"/>
        <w:rPr>
          <w:sz w:val="26"/>
          <w:szCs w:val="26"/>
          <w:highlight w:val="none"/>
          <w:shd w:fill="auto" w:val="clear"/>
        </w:rPr>
      </w:pPr>
      <w:r>
        <w:rPr>
          <w:b/>
          <w:bCs/>
          <w:color w:val="000000"/>
          <w:sz w:val="26"/>
          <w:szCs w:val="26"/>
          <w:shd w:fill="auto" w:val="clear"/>
        </w:rPr>
        <w:t>2.2. Инвестиционные проекты:</w:t>
      </w:r>
    </w:p>
    <w:p>
      <w:pPr>
        <w:pStyle w:val="Normal"/>
        <w:spacing w:lineRule="auto" w:line="240" w:before="0" w:after="0"/>
        <w:ind w:firstLine="709"/>
        <w:jc w:val="both"/>
        <w:rPr>
          <w:color w:val="000000"/>
          <w:sz w:val="26"/>
          <w:szCs w:val="26"/>
          <w:highlight w:val="none"/>
          <w:shd w:fill="auto" w:val="clear"/>
        </w:rPr>
      </w:pPr>
      <w:r>
        <w:rPr>
          <w:color w:val="000000"/>
          <w:sz w:val="26"/>
          <w:szCs w:val="26"/>
          <w:shd w:fill="auto" w:val="clear"/>
        </w:rPr>
        <w:t>Идут подготовительные процедуры к реализации инвестиционных проектов на территории Дальнереченского муниципалтного района:</w:t>
      </w:r>
    </w:p>
    <w:p>
      <w:pPr>
        <w:pStyle w:val="Normal"/>
        <w:spacing w:lineRule="auto" w:line="240" w:before="0" w:after="0"/>
        <w:ind w:firstLine="709"/>
        <w:jc w:val="both"/>
        <w:rPr>
          <w:color w:val="000000"/>
          <w:sz w:val="26"/>
          <w:szCs w:val="26"/>
          <w:highlight w:val="none"/>
          <w:shd w:fill="auto" w:val="clear"/>
        </w:rPr>
      </w:pPr>
      <w:r>
        <w:rPr>
          <w:color w:val="000000"/>
          <w:sz w:val="26"/>
          <w:szCs w:val="26"/>
          <w:shd w:fill="auto" w:val="clear"/>
        </w:rPr>
        <w:t>1. По строительству магистрального газопровода «Сахалин-Хабаровск-Вдадивосток», КС-9 «Дальнереченская». Срок реализации с 01.01.2025 по 01.11.2027 года.</w:t>
      </w:r>
    </w:p>
    <w:p>
      <w:pPr>
        <w:pStyle w:val="Normal"/>
        <w:spacing w:lineRule="auto" w:line="240" w:before="0" w:after="0"/>
        <w:ind w:firstLine="709"/>
        <w:jc w:val="both"/>
        <w:rPr>
          <w:rFonts w:ascii="Times New Roman" w:hAnsi="Times New Roman"/>
          <w:color w:val="000000"/>
          <w:sz w:val="26"/>
          <w:szCs w:val="26"/>
          <w:highlight w:val="none"/>
          <w:shd w:fill="auto" w:val="clear"/>
        </w:rPr>
      </w:pPr>
      <w:r>
        <w:rPr>
          <w:color w:val="000000"/>
          <w:sz w:val="26"/>
          <w:szCs w:val="26"/>
          <w:shd w:fill="auto" w:val="clear"/>
        </w:rPr>
        <w:t>2. По разработке Ариадненского россыпного месторождения ильменита. Срок реализации с 2025 по 2027 годы.</w:t>
      </w:r>
    </w:p>
    <w:p>
      <w:pPr>
        <w:pStyle w:val="Normal"/>
        <w:spacing w:lineRule="auto" w:line="240" w:before="0" w:after="0"/>
        <w:ind w:firstLine="709"/>
        <w:jc w:val="both"/>
        <w:rPr>
          <w:rFonts w:ascii="Times New Roman" w:hAnsi="Times New Roman"/>
          <w:color w:val="000000"/>
          <w:sz w:val="26"/>
          <w:szCs w:val="26"/>
          <w:highlight w:val="none"/>
          <w:shd w:fill="auto" w:val="clear"/>
        </w:rPr>
      </w:pPr>
      <w:r>
        <w:rPr>
          <w:color w:val="000000"/>
          <w:sz w:val="26"/>
          <w:szCs w:val="26"/>
          <w:shd w:fill="auto" w:val="clear"/>
        </w:rPr>
        <w:t>3. По троительству п</w:t>
      </w:r>
      <w:r>
        <w:rPr>
          <w:rFonts w:eastAsia="Times New Roman" w:cs="Times New Roman"/>
          <w:color w:val="000000"/>
          <w:sz w:val="26"/>
          <w:szCs w:val="26"/>
          <w:shd w:fill="auto" w:val="clear"/>
          <w:lang w:eastAsia="ru-RU"/>
        </w:rPr>
        <w:t>редприятия по утилизации автомобильных шин и производству изделий из резины. Срок реализации с 2026  по 2030 годы.</w:t>
      </w:r>
    </w:p>
    <w:p>
      <w:pPr>
        <w:pStyle w:val="ConsPlusNormal"/>
        <w:spacing w:lineRule="auto" w:line="240" w:before="0" w:after="0"/>
        <w:ind w:firstLine="709"/>
        <w:contextualSpacing/>
        <w:jc w:val="both"/>
        <w:rPr>
          <w:rFonts w:ascii="Times New Roman" w:hAnsi="Times New Roman" w:cs="Times New Roman"/>
          <w:color w:themeColor="text1" w:val="000000"/>
          <w:sz w:val="26"/>
          <w:szCs w:val="26"/>
          <w:highlight w:val="none"/>
          <w:shd w:fill="auto" w:val="clear"/>
        </w:rPr>
      </w:pPr>
      <w:r>
        <w:rPr>
          <w:rFonts w:cs="Times New Roman" w:ascii="Times New Roman" w:hAnsi="Times New Roman"/>
          <w:color w:themeColor="text1" w:val="000000"/>
          <w:sz w:val="26"/>
          <w:szCs w:val="26"/>
          <w:shd w:fill="auto" w:val="clear"/>
        </w:rPr>
      </w:r>
    </w:p>
    <w:sectPr>
      <w:headerReference w:type="even" r:id="rId2"/>
      <w:headerReference w:type="default" r:id="rId3"/>
      <w:headerReference w:type="first" r:id="rId4"/>
      <w:type w:val="nextPage"/>
      <w:pgSz w:w="11906" w:h="16838"/>
      <w:pgMar w:left="1259" w:right="730" w:gutter="0" w:header="283" w:top="673" w:footer="0" w:bottom="53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Calibri">
    <w:charset w:val="cc"/>
    <w:family w:val="roman"/>
    <w:pitch w:val="variable"/>
  </w:font>
  <w:font w:name="Courier New">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suppressAutoHyphens w:val="false"/>
      <w:overflowPunct w:val="false"/>
      <w:bidi w:val="0"/>
      <w:spacing w:before="0" w:after="0"/>
      <w:ind w:hanging="0" w:left="0" w:right="0"/>
      <w:jc w:val="center"/>
      <w:rPr/>
    </w:pPr>
    <w:r>
      <w:rPr/>
      <w:fldChar w:fldCharType="begin"/>
    </w:r>
    <w:r>
      <w:rPr/>
      <w:instrText xml:space="preserve"> PAGE </w:instrText>
    </w:r>
    <w:r>
      <w:rPr/>
      <w:fldChar w:fldCharType="separate"/>
    </w:r>
    <w:r>
      <w:rPr/>
      <w:t>7</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suppressAutoHyphens w:val="false"/>
      <w:overflowPunct w:val="false"/>
      <w:bidi w:val="0"/>
      <w:spacing w:before="0" w:after="0"/>
      <w:ind w:hanging="0" w:left="0" w:right="0"/>
      <w:jc w:val="center"/>
      <w:rPr/>
    </w:pPr>
    <w:r>
      <w:rPr/>
      <w:fldChar w:fldCharType="begin"/>
    </w:r>
    <w:r>
      <w:rPr/>
      <w:instrText xml:space="preserve"> PAGE </w:instrText>
    </w:r>
    <w:r>
      <w:rPr/>
      <w:fldChar w:fldCharType="separate"/>
    </w:r>
    <w:r>
      <w:rPr/>
      <w:t>7</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375" w:hanging="0"/>
      </w:pPr>
      <w:rPr/>
    </w:lvl>
    <w:lvl w:ilvl="1">
      <w:start w:val="1"/>
      <w:numFmt w:val="bullet"/>
      <w:suff w:val="nothing"/>
      <w:lvlText w:val=""/>
      <w:lvlJc w:val="left"/>
      <w:pPr>
        <w:tabs>
          <w:tab w:val="num" w:pos="0"/>
        </w:tabs>
        <w:ind w:left="750"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decimal"/>
      <w:suff w:val="nothing"/>
      <w:lvlText w:val="%1."/>
      <w:lvlJc w:val="left"/>
      <w:pPr>
        <w:tabs>
          <w:tab w:val="num" w:pos="0"/>
        </w:tabs>
        <w:ind w:left="375" w:hanging="0"/>
      </w:pPr>
      <w:rPr/>
    </w:lvl>
    <w:lvl w:ilvl="1">
      <w:start w:val="1"/>
      <w:numFmt w:val="bullet"/>
      <w:suff w:val="nothing"/>
      <w:lvlText w:val=""/>
      <w:lvlJc w:val="left"/>
      <w:pPr>
        <w:tabs>
          <w:tab w:val="num" w:pos="0"/>
        </w:tabs>
        <w:ind w:left="750"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decimal"/>
      <w:suff w:val="nothing"/>
      <w:lvlText w:val="%1."/>
      <w:lvlJc w:val="left"/>
      <w:pPr>
        <w:tabs>
          <w:tab w:val="num" w:pos="0"/>
        </w:tabs>
        <w:ind w:left="375" w:hanging="0"/>
      </w:pPr>
      <w:rPr/>
    </w:lvl>
    <w:lvl w:ilvl="1">
      <w:start w:val="1"/>
      <w:numFmt w:val="bullet"/>
      <w:suff w:val="nothing"/>
      <w:lvlText w:val=""/>
      <w:lvlJc w:val="left"/>
      <w:pPr>
        <w:tabs>
          <w:tab w:val="num" w:pos="0"/>
        </w:tabs>
        <w:ind w:left="750"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decimal"/>
      <w:suff w:val="nothing"/>
      <w:lvlText w:val="%1."/>
      <w:lvlJc w:val="left"/>
      <w:pPr>
        <w:tabs>
          <w:tab w:val="num" w:pos="0"/>
        </w:tabs>
        <w:ind w:left="375" w:hanging="0"/>
      </w:pPr>
      <w:rPr/>
    </w:lvl>
    <w:lvl w:ilvl="1">
      <w:start w:val="1"/>
      <w:numFmt w:val="bullet"/>
      <w:suff w:val="nothing"/>
      <w:lvlText w:val=""/>
      <w:lvlJc w:val="left"/>
      <w:pPr>
        <w:tabs>
          <w:tab w:val="num" w:pos="0"/>
        </w:tabs>
        <w:ind w:left="750"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decimal"/>
      <w:suff w:val="nothing"/>
      <w:lvlText w:val="%1."/>
      <w:lvlJc w:val="left"/>
      <w:pPr>
        <w:tabs>
          <w:tab w:val="num" w:pos="0"/>
        </w:tabs>
        <w:ind w:left="375" w:hanging="0"/>
      </w:pPr>
      <w:rPr/>
    </w:lvl>
    <w:lvl w:ilvl="1">
      <w:start w:val="1"/>
      <w:numFmt w:val="bullet"/>
      <w:suff w:val="nothing"/>
      <w:lvlText w:val=""/>
      <w:lvlJc w:val="left"/>
      <w:pPr>
        <w:tabs>
          <w:tab w:val="num" w:pos="0"/>
        </w:tabs>
        <w:ind w:left="750"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decimal"/>
      <w:suff w:val="nothing"/>
      <w:lvlText w:val="%1."/>
      <w:lvlJc w:val="left"/>
      <w:pPr>
        <w:tabs>
          <w:tab w:val="num" w:pos="0"/>
        </w:tabs>
        <w:ind w:left="375" w:hanging="0"/>
      </w:pPr>
      <w:rPr/>
    </w:lvl>
    <w:lvl w:ilvl="1">
      <w:start w:val="1"/>
      <w:numFmt w:val="bullet"/>
      <w:suff w:val="nothing"/>
      <w:lvlText w:val=""/>
      <w:lvlJc w:val="left"/>
      <w:pPr>
        <w:tabs>
          <w:tab w:val="num" w:pos="0"/>
        </w:tabs>
        <w:ind w:left="750"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204"/>
  <w:autoHyphenation w:val="true"/>
  <w:doNotHyphenateCaps/>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60c8"/>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7500e1"/>
    <w:rPr>
      <w:sz w:val="24"/>
      <w:szCs w:val="24"/>
    </w:rPr>
  </w:style>
  <w:style w:type="character" w:styleId="Style15" w:customStyle="1">
    <w:name w:val="Нижний колонтитул Знак"/>
    <w:uiPriority w:val="99"/>
    <w:qFormat/>
    <w:rsid w:val="007500e1"/>
    <w:rPr>
      <w:sz w:val="24"/>
      <w:szCs w:val="24"/>
    </w:rPr>
  </w:style>
  <w:style w:type="character" w:styleId="2" w:customStyle="1">
    <w:name w:val="Основной текст 2 Знак"/>
    <w:basedOn w:val="DefaultParagraphFont"/>
    <w:link w:val="21"/>
    <w:qFormat/>
    <w:rsid w:val="00de5ba8"/>
    <w:rPr>
      <w:sz w:val="24"/>
      <w:szCs w:val="24"/>
    </w:rPr>
  </w:style>
  <w:style w:type="character" w:styleId="apple-converted-space" w:customStyle="1">
    <w:name w:val="apple-converted-space"/>
    <w:basedOn w:val="DefaultParagraphFont"/>
    <w:qFormat/>
    <w:rsid w:val="007b4e83"/>
    <w:rPr/>
  </w:style>
  <w:style w:type="character" w:styleId="Strong">
    <w:name w:val="Strong"/>
    <w:basedOn w:val="DefaultParagraphFont"/>
    <w:qFormat/>
    <w:rsid w:val="00c957d9"/>
    <w:rPr>
      <w:b/>
      <w:bCs/>
    </w:rPr>
  </w:style>
  <w:style w:type="character" w:styleId="Style16" w:customStyle="1">
    <w:name w:val="Основной текст с отступом Знак"/>
    <w:basedOn w:val="DefaultParagraphFont"/>
    <w:qFormat/>
    <w:rsid w:val="00d24c66"/>
    <w:rPr>
      <w:sz w:val="24"/>
      <w:szCs w:val="24"/>
    </w:rPr>
  </w:style>
  <w:style w:type="character" w:styleId="3" w:customStyle="1">
    <w:name w:val="Основной текст с отступом 3 Знак"/>
    <w:basedOn w:val="DefaultParagraphFont"/>
    <w:link w:val="311"/>
    <w:uiPriority w:val="99"/>
    <w:qFormat/>
    <w:rsid w:val="00d75786"/>
    <w:rPr>
      <w:sz w:val="16"/>
      <w:szCs w:val="16"/>
    </w:rPr>
  </w:style>
  <w:style w:type="character" w:styleId="Normal1" w:customStyle="1">
    <w:name w:val="Normal Знак"/>
    <w:basedOn w:val="DefaultParagraphFont"/>
    <w:qFormat/>
    <w:rsid w:val="0016606e"/>
    <w:rPr>
      <w:rFonts w:ascii="Arial" w:hAnsi="Arial"/>
      <w:sz w:val="22"/>
    </w:rPr>
  </w:style>
  <w:style w:type="character" w:styleId="1" w:customStyle="1">
    <w:name w:val="Обычный1 Знак"/>
    <w:basedOn w:val="DefaultParagraphFont"/>
    <w:uiPriority w:val="99"/>
    <w:qFormat/>
    <w:rsid w:val="00fc6ccd"/>
    <w:rPr>
      <w:sz w:val="26"/>
      <w:lang w:val="ru-RU" w:eastAsia="ru-RU" w:bidi="ar-SA"/>
    </w:rPr>
  </w:style>
  <w:style w:type="character" w:styleId="bumpedfont15mailrucssattributepostfixmailrucssattributepostfix" w:customStyle="1">
    <w:name w:val="bumpedfont15mailrucssattributepostfixmailrucssattributepostfix"/>
    <w:basedOn w:val="DefaultParagraphFont"/>
    <w:qFormat/>
    <w:rsid w:val="00e46a8e"/>
    <w:rPr/>
  </w:style>
  <w:style w:type="character" w:styleId="31" w:customStyle="1">
    <w:name w:val="Основной текст 3 Знак"/>
    <w:basedOn w:val="DefaultParagraphFont"/>
    <w:link w:val="BodyText3"/>
    <w:qFormat/>
    <w:rsid w:val="00f527ae"/>
    <w:rPr>
      <w:sz w:val="16"/>
      <w:szCs w:val="16"/>
    </w:rPr>
  </w:style>
  <w:style w:type="character" w:styleId="docdata" w:customStyle="1">
    <w:name w:val="docdata"/>
    <w:basedOn w:val="DefaultParagraphFont"/>
    <w:qFormat/>
    <w:rsid w:val="00aa07c6"/>
    <w:rPr/>
  </w:style>
  <w:style w:type="character" w:styleId="Emphasis">
    <w:name w:val="Emphasis"/>
    <w:qFormat/>
    <w:rPr>
      <w:i/>
      <w:iCs/>
    </w:rPr>
  </w:style>
  <w:style w:type="paragraph" w:styleId="Style17" w:customStyle="1">
    <w:name w:val="Заголовок"/>
    <w:basedOn w:val="Normal"/>
    <w:next w:val="BodyText"/>
    <w:qFormat/>
    <w:rsid w:val="00e46a8e"/>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2a60c8"/>
    <w:pPr>
      <w:jc w:val="both"/>
    </w:pPr>
    <w:rPr>
      <w:sz w:val="28"/>
    </w:rPr>
  </w:style>
  <w:style w:type="paragraph" w:styleId="List">
    <w:name w:val="List"/>
    <w:basedOn w:val="BodyText"/>
    <w:rsid w:val="00e46a8e"/>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user">
    <w:name w:val="Заголовок (user)"/>
    <w:basedOn w:val="Normal"/>
    <w:next w:val="BodyText"/>
    <w:qFormat/>
    <w:pPr>
      <w:keepNext w:val="true"/>
      <w:spacing w:before="240" w:after="120"/>
    </w:pPr>
    <w:rPr>
      <w:rFonts w:ascii="Liberation Sans" w:hAnsi="Liberation Sans" w:eastAsia="Microsoft YaHei" w:cs="Lucida Sans"/>
      <w:sz w:val="28"/>
      <w:szCs w:val="28"/>
    </w:rPr>
  </w:style>
  <w:style w:type="paragraph" w:styleId="user1">
    <w:name w:val="Указатель (user)"/>
    <w:basedOn w:val="Normal"/>
    <w:qFormat/>
    <w:pPr>
      <w:suppressLineNumbers/>
    </w:pPr>
    <w:rPr>
      <w:rFonts w:cs="Lucida Sans"/>
    </w:rPr>
  </w:style>
  <w:style w:type="paragraph" w:styleId="11" w:customStyle="1">
    <w:name w:val="Заголовок 11"/>
    <w:basedOn w:val="Normal"/>
    <w:next w:val="Normal"/>
    <w:qFormat/>
    <w:rsid w:val="002a60c8"/>
    <w:pPr>
      <w:keepNext w:val="true"/>
      <w:spacing w:before="0" w:after="120"/>
      <w:outlineLvl w:val="0"/>
    </w:pPr>
    <w:rPr>
      <w:b/>
      <w:bCs/>
      <w:sz w:val="26"/>
      <w:szCs w:val="26"/>
    </w:rPr>
  </w:style>
  <w:style w:type="paragraph" w:styleId="41" w:customStyle="1">
    <w:name w:val="Заголовок 41"/>
    <w:basedOn w:val="Normal"/>
    <w:next w:val="Normal"/>
    <w:qFormat/>
    <w:rsid w:val="002a60c8"/>
    <w:pPr>
      <w:keepNext w:val="true"/>
      <w:spacing w:before="60" w:after="0"/>
      <w:jc w:val="both"/>
      <w:outlineLvl w:val="3"/>
    </w:pPr>
    <w:rPr>
      <w:b/>
      <w:bCs/>
      <w:sz w:val="26"/>
    </w:rPr>
  </w:style>
  <w:style w:type="paragraph" w:styleId="51" w:customStyle="1">
    <w:name w:val="Заголовок 51"/>
    <w:basedOn w:val="Normal"/>
    <w:next w:val="Normal"/>
    <w:qFormat/>
    <w:rsid w:val="002a60c8"/>
    <w:pPr>
      <w:spacing w:before="240" w:after="60"/>
      <w:outlineLvl w:val="4"/>
    </w:pPr>
    <w:rPr>
      <w:b/>
      <w:bCs/>
      <w:i/>
      <w:iCs/>
      <w:sz w:val="26"/>
      <w:szCs w:val="26"/>
    </w:rPr>
  </w:style>
  <w:style w:type="paragraph" w:styleId="61" w:customStyle="1">
    <w:name w:val="Заголовок 61"/>
    <w:basedOn w:val="Normal"/>
    <w:next w:val="Normal"/>
    <w:qFormat/>
    <w:rsid w:val="002a60c8"/>
    <w:pPr>
      <w:keepNext w:val="true"/>
      <w:outlineLvl w:val="5"/>
    </w:pPr>
    <w:rPr>
      <w:sz w:val="28"/>
      <w:szCs w:val="28"/>
    </w:rPr>
  </w:style>
  <w:style w:type="paragraph" w:styleId="12" w:customStyle="1">
    <w:name w:val="Название объекта1"/>
    <w:basedOn w:val="Normal"/>
    <w:qFormat/>
    <w:rsid w:val="00e46a8e"/>
    <w:pPr>
      <w:suppressLineNumbers/>
      <w:spacing w:before="120" w:after="120"/>
    </w:pPr>
    <w:rPr>
      <w:rFonts w:cs="Lucida Sans"/>
      <w:i/>
      <w:iCs/>
    </w:rPr>
  </w:style>
  <w:style w:type="paragraph" w:styleId="IndexHeading">
    <w:name w:val="index heading"/>
    <w:basedOn w:val="Normal"/>
    <w:qFormat/>
    <w:rsid w:val="00e46a8e"/>
    <w:pPr>
      <w:suppressLineNumbers/>
    </w:pPr>
    <w:rPr>
      <w:rFonts w:cs="Lucida Sans"/>
    </w:rPr>
  </w:style>
  <w:style w:type="paragraph" w:styleId="21" w:customStyle="1">
    <w:name w:val="Основной текст 2 Знак1"/>
    <w:basedOn w:val="Normal"/>
    <w:next w:val="Normal"/>
    <w:link w:val="2"/>
    <w:qFormat/>
    <w:rsid w:val="002a60c8"/>
    <w:pPr>
      <w:keepNext w:val="true"/>
      <w:spacing w:before="0" w:after="120"/>
      <w:jc w:val="center"/>
      <w:outlineLvl w:val="1"/>
    </w:pPr>
    <w:rPr>
      <w:b/>
      <w:bCs/>
      <w:sz w:val="40"/>
      <w:szCs w:val="40"/>
    </w:rPr>
  </w:style>
  <w:style w:type="paragraph" w:styleId="311" w:customStyle="1">
    <w:name w:val="Основной текст с отступом 3 Знак1"/>
    <w:basedOn w:val="Normal"/>
    <w:next w:val="Normal"/>
    <w:link w:val="3"/>
    <w:qFormat/>
    <w:rsid w:val="002a60c8"/>
    <w:pPr>
      <w:keepNext w:val="true"/>
      <w:outlineLvl w:val="2"/>
    </w:pPr>
    <w:rPr>
      <w:b/>
      <w:bCs/>
      <w:sz w:val="26"/>
    </w:rPr>
  </w:style>
  <w:style w:type="paragraph" w:styleId="Style19" w:customStyle="1">
    <w:name w:val="Верхний и нижний колонтитулы"/>
    <w:basedOn w:val="Normal"/>
    <w:qFormat/>
    <w:rsid w:val="00e46a8e"/>
    <w:pPr/>
    <w:rPr/>
  </w:style>
  <w:style w:type="paragraph" w:styleId="13" w:customStyle="1">
    <w:name w:val="Верхний колонтитул1"/>
    <w:basedOn w:val="Normal"/>
    <w:uiPriority w:val="99"/>
    <w:qFormat/>
    <w:rsid w:val="007500e1"/>
    <w:pPr>
      <w:tabs>
        <w:tab w:val="clear" w:pos="204"/>
        <w:tab w:val="center" w:pos="4677" w:leader="none"/>
        <w:tab w:val="right" w:pos="9355" w:leader="none"/>
      </w:tabs>
    </w:pPr>
    <w:rPr/>
  </w:style>
  <w:style w:type="paragraph" w:styleId="BalloonText">
    <w:name w:val="Balloon Text"/>
    <w:basedOn w:val="Normal"/>
    <w:semiHidden/>
    <w:qFormat/>
    <w:rsid w:val="002a60c8"/>
    <w:pPr/>
    <w:rPr>
      <w:rFonts w:ascii="Tahoma" w:hAnsi="Tahoma" w:cs="Tahoma"/>
      <w:sz w:val="16"/>
      <w:szCs w:val="16"/>
    </w:rPr>
  </w:style>
  <w:style w:type="paragraph" w:styleId="14" w:customStyle="1">
    <w:name w:val="Нижний колонтитул1"/>
    <w:basedOn w:val="Normal"/>
    <w:uiPriority w:val="99"/>
    <w:qFormat/>
    <w:rsid w:val="007500e1"/>
    <w:pPr>
      <w:tabs>
        <w:tab w:val="clear" w:pos="204"/>
        <w:tab w:val="center" w:pos="4677" w:leader="none"/>
        <w:tab w:val="right" w:pos="9355" w:leader="none"/>
      </w:tabs>
    </w:pPr>
    <w:rPr/>
  </w:style>
  <w:style w:type="paragraph" w:styleId="Style20" w:customStyle="1">
    <w:name w:val="Знак Знак Знак"/>
    <w:basedOn w:val="Normal"/>
    <w:qFormat/>
    <w:rsid w:val="00b36bf8"/>
    <w:pPr>
      <w:spacing w:lineRule="exact" w:line="240" w:before="0" w:after="160"/>
      <w:ind w:firstLine="709"/>
    </w:pPr>
    <w:rPr>
      <w:rFonts w:ascii="Verdana" w:hAnsi="Verdana"/>
      <w:sz w:val="16"/>
      <w:szCs w:val="20"/>
    </w:rPr>
  </w:style>
  <w:style w:type="paragraph" w:styleId="NormalWeb">
    <w:name w:val="Normal (Web)"/>
    <w:basedOn w:val="Normal"/>
    <w:uiPriority w:val="99"/>
    <w:qFormat/>
    <w:rsid w:val="00b36bf8"/>
    <w:pPr>
      <w:spacing w:beforeAutospacing="1" w:afterAutospacing="1"/>
    </w:pPr>
    <w:rPr/>
  </w:style>
  <w:style w:type="paragraph" w:styleId="ListParagraph">
    <w:name w:val="List Paragraph"/>
    <w:basedOn w:val="Normal"/>
    <w:uiPriority w:val="34"/>
    <w:qFormat/>
    <w:rsid w:val="0013446a"/>
    <w:pPr>
      <w:spacing w:before="0" w:after="0"/>
      <w:ind w:hanging="0" w:left="720"/>
      <w:contextualSpacing/>
    </w:pPr>
    <w:rPr/>
  </w:style>
  <w:style w:type="paragraph" w:styleId="15" w:customStyle="1">
    <w:name w:val="Знак1 Знак Знак"/>
    <w:basedOn w:val="Normal"/>
    <w:qFormat/>
    <w:rsid w:val="002a3b8d"/>
    <w:pPr/>
    <w:rPr>
      <w:rFonts w:ascii="Verdana" w:hAnsi="Verdana" w:cs="Verdana"/>
      <w:sz w:val="20"/>
      <w:szCs w:val="20"/>
      <w:lang w:val="en-US" w:eastAsia="en-US"/>
    </w:rPr>
  </w:style>
  <w:style w:type="paragraph" w:styleId="Style21" w:customStyle="1">
    <w:name w:val="Знак"/>
    <w:basedOn w:val="Normal"/>
    <w:qFormat/>
    <w:rsid w:val="001e5ecc"/>
    <w:pPr>
      <w:spacing w:beforeAutospacing="1" w:afterAutospacing="1"/>
    </w:pPr>
    <w:rPr>
      <w:rFonts w:ascii="Tahoma" w:hAnsi="Tahoma" w:cs="Tahoma"/>
      <w:sz w:val="20"/>
      <w:szCs w:val="20"/>
      <w:lang w:val="en-US" w:eastAsia="en-US"/>
    </w:rPr>
  </w:style>
  <w:style w:type="paragraph" w:styleId="16" w:customStyle="1">
    <w:name w:val="Знак1"/>
    <w:basedOn w:val="Normal"/>
    <w:qFormat/>
    <w:rsid w:val="007d4b6a"/>
    <w:pPr>
      <w:spacing w:beforeAutospacing="1" w:afterAutospacing="1"/>
    </w:pPr>
    <w:rPr>
      <w:rFonts w:ascii="Tahoma" w:hAnsi="Tahoma"/>
      <w:sz w:val="20"/>
      <w:szCs w:val="20"/>
      <w:lang w:val="en-US" w:eastAsia="en-US"/>
    </w:rPr>
  </w:style>
  <w:style w:type="paragraph" w:styleId="BodyText2">
    <w:name w:val="Body Text 2"/>
    <w:basedOn w:val="Normal"/>
    <w:qFormat/>
    <w:rsid w:val="00de5ba8"/>
    <w:pPr>
      <w:spacing w:lineRule="auto" w:line="480" w:before="0" w:after="120"/>
    </w:pPr>
    <w:rPr/>
  </w:style>
  <w:style w:type="paragraph" w:styleId="22" w:customStyle="1">
    <w:name w:val="Знак Знак2 Знак Знак"/>
    <w:basedOn w:val="Normal"/>
    <w:qFormat/>
    <w:rsid w:val="00e55bb5"/>
    <w:pPr>
      <w:jc w:val="both"/>
    </w:pPr>
    <w:rPr>
      <w:rFonts w:ascii="Verdana" w:hAnsi="Verdana" w:eastAsia="SimSun" w:cs="Verdana"/>
      <w:sz w:val="20"/>
      <w:szCs w:val="20"/>
      <w:lang w:val="en-US" w:eastAsia="en-US"/>
    </w:rPr>
  </w:style>
  <w:style w:type="paragraph" w:styleId="BodyTextIndent">
    <w:name w:val="Body Text Indent"/>
    <w:basedOn w:val="Normal"/>
    <w:rsid w:val="00d24c66"/>
    <w:pPr>
      <w:spacing w:before="0" w:after="120"/>
      <w:ind w:hanging="0" w:left="283"/>
    </w:pPr>
    <w:rPr/>
  </w:style>
  <w:style w:type="paragraph" w:styleId="ConsPlusNormal" w:customStyle="1">
    <w:name w:val="ConsPlusNormal"/>
    <w:qFormat/>
    <w:rsid w:val="00e52e44"/>
    <w:pPr>
      <w:widowControl w:val="false"/>
      <w:suppressAutoHyphens w:val="true"/>
      <w:bidi w:val="0"/>
      <w:spacing w:lineRule="auto" w:line="276" w:before="0" w:after="20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e52e44"/>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BodyTextIndent3">
    <w:name w:val="Body Text Indent 3"/>
    <w:basedOn w:val="Normal"/>
    <w:uiPriority w:val="99"/>
    <w:unhideWhenUsed/>
    <w:qFormat/>
    <w:rsid w:val="00d75786"/>
    <w:pPr>
      <w:spacing w:before="0" w:after="120"/>
      <w:ind w:hanging="0" w:left="283"/>
    </w:pPr>
    <w:rPr>
      <w:sz w:val="16"/>
      <w:szCs w:val="16"/>
    </w:rPr>
  </w:style>
  <w:style w:type="paragraph" w:styleId="17" w:customStyle="1">
    <w:name w:val="Обычный1"/>
    <w:uiPriority w:val="99"/>
    <w:qFormat/>
    <w:rsid w:val="0016606e"/>
    <w:pPr>
      <w:widowControl/>
      <w:suppressAutoHyphens w:val="true"/>
      <w:bidi w:val="0"/>
      <w:spacing w:lineRule="auto" w:line="360" w:before="0" w:after="0"/>
      <w:jc w:val="both"/>
    </w:pPr>
    <w:rPr>
      <w:rFonts w:ascii="Arial" w:hAnsi="Arial" w:eastAsia="Times New Roman" w:cs="Times New Roman"/>
      <w:color w:val="auto"/>
      <w:kern w:val="0"/>
      <w:sz w:val="22"/>
      <w:szCs w:val="20"/>
      <w:lang w:val="ru-RU" w:eastAsia="ru-RU" w:bidi="ar-SA"/>
    </w:rPr>
  </w:style>
  <w:style w:type="paragraph" w:styleId="ConsNonformat" w:customStyle="1">
    <w:name w:val="ConsNonformat"/>
    <w:qFormat/>
    <w:rsid w:val="00ab777f"/>
    <w:pPr>
      <w:widowControl w:val="false"/>
      <w:suppressAutoHyphens w:val="true"/>
      <w:bidi w:val="0"/>
      <w:spacing w:before="0" w:after="0"/>
      <w:jc w:val="left"/>
    </w:pPr>
    <w:rPr>
      <w:rFonts w:ascii="Courier New" w:hAnsi="Courier New" w:eastAsia="Times New Roman" w:cs="Times New Roman"/>
      <w:color w:val="auto"/>
      <w:kern w:val="0"/>
      <w:sz w:val="20"/>
      <w:szCs w:val="20"/>
      <w:lang w:val="ru-RU" w:eastAsia="ru-RU" w:bidi="ar-SA"/>
    </w:rPr>
  </w:style>
  <w:style w:type="paragraph" w:styleId="msonormalbullet1gif" w:customStyle="1">
    <w:name w:val="msonormalbullet1.gif"/>
    <w:basedOn w:val="Normal"/>
    <w:qFormat/>
    <w:rsid w:val="00e46a8e"/>
    <w:pPr>
      <w:spacing w:beforeAutospacing="1" w:afterAutospacing="1"/>
    </w:pPr>
    <w:rPr/>
  </w:style>
  <w:style w:type="paragraph" w:styleId="BodyText3">
    <w:name w:val="Body Text 3"/>
    <w:basedOn w:val="Normal"/>
    <w:link w:val="31"/>
    <w:qFormat/>
    <w:rsid w:val="00f527ae"/>
    <w:pPr>
      <w:widowControl w:val="false"/>
      <w:suppressAutoHyphens w:val="false"/>
      <w:spacing w:before="0" w:after="120"/>
    </w:pPr>
    <w:rPr>
      <w:sz w:val="16"/>
      <w:szCs w:val="16"/>
    </w:rPr>
  </w:style>
  <w:style w:type="paragraph" w:styleId="2777" w:customStyle="1">
    <w:name w:val="2777"/>
    <w:basedOn w:val="Normal"/>
    <w:qFormat/>
    <w:rsid w:val="00d405dd"/>
    <w:pPr>
      <w:suppressAutoHyphens w:val="false"/>
      <w:spacing w:beforeAutospacing="1" w:afterAutospacing="1"/>
    </w:pPr>
    <w:rPr/>
  </w:style>
  <w:style w:type="paragraph" w:styleId="2375" w:customStyle="1">
    <w:name w:val="2375"/>
    <w:basedOn w:val="Normal"/>
    <w:qFormat/>
    <w:rsid w:val="00d405dd"/>
    <w:pPr>
      <w:suppressAutoHyphens w:val="false"/>
      <w:spacing w:beforeAutospacing="1" w:afterAutospacing="1"/>
    </w:pPr>
    <w:rPr/>
  </w:style>
  <w:style w:type="paragraph" w:styleId="2666" w:customStyle="1">
    <w:name w:val="2666"/>
    <w:basedOn w:val="Normal"/>
    <w:qFormat/>
    <w:rsid w:val="00555545"/>
    <w:pPr>
      <w:suppressAutoHyphens w:val="false"/>
      <w:spacing w:beforeAutospacing="1" w:afterAutospacing="1"/>
    </w:pPr>
    <w:rPr/>
  </w:style>
  <w:style w:type="paragraph" w:styleId="3928" w:customStyle="1">
    <w:name w:val="3928"/>
    <w:basedOn w:val="Normal"/>
    <w:qFormat/>
    <w:rsid w:val="00f65767"/>
    <w:pPr>
      <w:suppressAutoHyphens w:val="false"/>
      <w:spacing w:beforeAutospacing="1" w:afterAutospacing="1"/>
    </w:pPr>
    <w:rPr/>
  </w:style>
  <w:style w:type="paragraph" w:styleId="Style22">
    <w:name w:val="Колонтитул"/>
    <w:basedOn w:val="Normal"/>
    <w:qFormat/>
    <w:pPr/>
    <w:rPr/>
  </w:style>
  <w:style w:type="paragraph" w:styleId="HeaderandFooter">
    <w:name w:val="Header and Footer"/>
    <w:basedOn w:val="Normal"/>
    <w:qFormat/>
    <w:pPr/>
    <w:rPr/>
  </w:style>
  <w:style w:type="paragraph" w:styleId="Header">
    <w:name w:val="header"/>
    <w:basedOn w:val="Style22"/>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paragraph" w:styleId="BodyTextIndent2">
    <w:name w:val="Body Text Indent 2"/>
    <w:basedOn w:val="Normal"/>
    <w:qFormat/>
    <w:pPr>
      <w:spacing w:lineRule="auto" w:line="480" w:before="0" w:after="120"/>
      <w:ind w:hanging="0" w:left="283" w:right="0"/>
      <w:jc w:val="both"/>
    </w:pPr>
    <w:rPr>
      <w:rFonts w:ascii="Times New Roman CYR" w:hAnsi="Times New Roman CYR"/>
      <w:szCs w:val="20"/>
    </w:rPr>
  </w:style>
  <w:style w:type="paragraph" w:styleId="ConsPlusTitle">
    <w:name w:val="ConsPlusTitle"/>
    <w:qFormat/>
    <w:pPr>
      <w:widowControl w:val="false"/>
      <w:suppressAutoHyphens w:val="true"/>
      <w:overflowPunct w:val="fals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user2">
    <w:name w:val="Содержимое таблицы (user)"/>
    <w:basedOn w:val="Normal"/>
    <w:qFormat/>
    <w:pPr>
      <w:widowControl w:val="false"/>
      <w:suppressLineNumbers/>
    </w:pPr>
    <w:rPr/>
  </w:style>
  <w:style w:type="paragraph" w:styleId="user3">
    <w:name w:val="Заголовок таблицы (user)"/>
    <w:basedOn w:val="user2"/>
    <w:qFormat/>
    <w:pPr>
      <w:suppressLineNumbers/>
      <w:jc w:val="center"/>
    </w:pPr>
    <w:rPr>
      <w:b/>
      <w:bCs/>
    </w:rPr>
  </w:style>
  <w:style w:type="numbering" w:styleId="user4"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5381-991B-45A0-94BF-563F70DD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Application>LibreOffice/25.2.4.3$Windows_X86_64 LibreOffice_project/33e196637044ead23f5c3226cde09b47731f7e27</Application>
  <AppVersion>15.0000</AppVersion>
  <Pages>7</Pages>
  <Words>2581</Words>
  <Characters>17748</Characters>
  <CharactersWithSpaces>20153</CharactersWithSpaces>
  <Paragraphs>290</Paragraphs>
  <Company>APK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2023-05-10T00:27:00Z</dcterms:created>
  <dc:creator>user32</dc:creator>
  <dc:description/>
  <dc:language>ru-RU</dc:language>
  <cp:lastModifiedBy/>
  <cp:lastPrinted>2025-08-18T15:49:36Z</cp:lastPrinted>
  <dcterms:modified xsi:type="dcterms:W3CDTF">2025-08-18T15:49:54Z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