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false"/>
        <w:spacing w:lineRule="auto" w:line="240"/>
        <w:ind w:hanging="0" w:left="0" w:right="0"/>
        <w:jc w:val="center"/>
        <w:rPr/>
      </w:pPr>
      <w:r>
        <w:rPr>
          <w:rFonts w:cs="Times New Roman"/>
          <w:b/>
          <w:sz w:val="26"/>
          <w:szCs w:val="26"/>
        </w:rPr>
        <w:t xml:space="preserve">    </w:t>
      </w:r>
      <w:r>
        <w:rPr>
          <w:rFonts w:cs="Times New Roman"/>
          <w:b/>
          <w:bCs/>
          <w:i w:val="false"/>
          <w:iCs w:val="false"/>
          <w:sz w:val="26"/>
          <w:szCs w:val="26"/>
        </w:rPr>
        <w:t xml:space="preserve">   </w:t>
      </w:r>
      <w:r>
        <w:rPr>
          <w:rFonts w:cs="Times New Roman"/>
          <w:b/>
          <w:bCs/>
          <w:i w:val="false"/>
          <w:iCs w:val="false"/>
          <w:color w:val="000000"/>
          <w:sz w:val="26"/>
          <w:szCs w:val="26"/>
          <w:shd w:fill="auto" w:val="clear"/>
        </w:rPr>
        <w:t xml:space="preserve">Анализ основных показателей социально - экономического развития </w:t>
      </w:r>
    </w:p>
    <w:p>
      <w:pPr>
        <w:pStyle w:val="Normal"/>
        <w:suppressAutoHyphens w:val="false"/>
        <w:spacing w:lineRule="auto" w:line="240"/>
        <w:jc w:val="center"/>
        <w:rPr>
          <w:color w:val="000000"/>
          <w:highlight w:val="none"/>
          <w:shd w:fill="auto" w:val="clear"/>
        </w:rPr>
      </w:pPr>
      <w:r>
        <w:rPr>
          <w:rFonts w:cs="Times New Roman"/>
          <w:b/>
          <w:color w:val="000000"/>
          <w:sz w:val="26"/>
          <w:szCs w:val="26"/>
          <w:shd w:fill="auto" w:val="clear"/>
        </w:rPr>
        <w:t xml:space="preserve">Дальнереченского муниципального района за </w:t>
      </w:r>
      <w:r>
        <w:rPr>
          <w:rFonts w:cs="Times New Roman"/>
          <w:b/>
          <w:color w:val="000000"/>
          <w:sz w:val="26"/>
          <w:szCs w:val="26"/>
          <w:shd w:fill="auto" w:val="clear"/>
          <w:lang w:val="en-US"/>
        </w:rPr>
        <w:t>9</w:t>
      </w:r>
      <w:r>
        <w:rPr>
          <w:rFonts w:cs="Times New Roman"/>
          <w:b/>
          <w:color w:val="000000"/>
          <w:sz w:val="26"/>
          <w:szCs w:val="26"/>
          <w:shd w:fill="auto" w:val="clear"/>
          <w:lang w:val="ru-RU"/>
        </w:rPr>
        <w:t xml:space="preserve"> месяцев  </w:t>
      </w:r>
      <w:r>
        <w:rPr>
          <w:rFonts w:cs="Times New Roman"/>
          <w:b/>
          <w:color w:val="000000"/>
          <w:sz w:val="26"/>
          <w:szCs w:val="26"/>
          <w:shd w:fill="auto" w:val="clear"/>
        </w:rPr>
        <w:t>2025 года</w:t>
      </w:r>
    </w:p>
    <w:p>
      <w:pPr>
        <w:pStyle w:val="Normal"/>
        <w:suppressAutoHyphens w:val="false"/>
        <w:spacing w:lineRule="auto" w:line="240"/>
        <w:jc w:val="center"/>
        <w:rPr>
          <w:rFonts w:ascii="Times New Roman" w:hAnsi="Times New Roman" w:cs="Times New Roman"/>
          <w:b/>
          <w:color w:val="000000"/>
          <w:sz w:val="14"/>
          <w:szCs w:val="14"/>
          <w:highlight w:val="none"/>
          <w:shd w:fill="auto" w:val="clear"/>
        </w:rPr>
      </w:pPr>
      <w:r>
        <w:rPr>
          <w:rFonts w:cs="Times New Roman"/>
          <w:b/>
          <w:color w:val="000000"/>
          <w:sz w:val="14"/>
          <w:szCs w:val="14"/>
          <w:shd w:fill="auto" w:val="clear"/>
        </w:rPr>
      </w:r>
    </w:p>
    <w:p>
      <w:pPr>
        <w:pStyle w:val="Normal"/>
        <w:suppressAutoHyphens w:val="false"/>
        <w:spacing w:lineRule="auto" w:line="240"/>
        <w:ind w:hanging="0" w:left="-709" w:right="0"/>
        <w:jc w:val="center"/>
        <w:rPr>
          <w:color w:val="000000"/>
          <w:highlight w:val="none"/>
          <w:shd w:fill="auto" w:val="clear"/>
        </w:rPr>
      </w:pPr>
      <w:r>
        <w:rPr>
          <w:rFonts w:cs="Times New Roman"/>
          <w:b/>
          <w:color w:val="000000"/>
          <w:sz w:val="26"/>
          <w:szCs w:val="26"/>
          <w:shd w:fill="auto" w:val="clear"/>
        </w:rPr>
        <w:t xml:space="preserve">    </w:t>
      </w:r>
      <w:r>
        <w:rPr>
          <w:rFonts w:cs="Times New Roman"/>
          <w:b/>
          <w:bCs/>
          <w:i w:val="false"/>
          <w:iCs w:val="false"/>
          <w:color w:val="000000"/>
          <w:sz w:val="26"/>
          <w:szCs w:val="26"/>
          <w:shd w:fill="auto" w:val="clear"/>
        </w:rPr>
        <w:t xml:space="preserve">       </w:t>
      </w:r>
      <w:r>
        <w:rPr>
          <w:rFonts w:cs="Times New Roman"/>
          <w:b/>
          <w:bCs/>
          <w:i w:val="false"/>
          <w:iCs w:val="false"/>
          <w:color w:val="000000"/>
          <w:sz w:val="26"/>
          <w:szCs w:val="26"/>
          <w:shd w:fill="auto" w:val="clear"/>
        </w:rPr>
        <w:t>Дернов Виктор Сергеевич – глава Дальнереченского муниципального района</w:t>
      </w:r>
    </w:p>
    <w:tbl>
      <w:tblPr>
        <w:tblW w:w="11217" w:type="dxa"/>
        <w:jc w:val="left"/>
        <w:tblInd w:w="-784" w:type="dxa"/>
        <w:tblLayout w:type="fixed"/>
        <w:tblCellMar>
          <w:top w:w="0" w:type="dxa"/>
          <w:left w:w="108" w:type="dxa"/>
          <w:bottom w:w="0" w:type="dxa"/>
          <w:right w:w="108" w:type="dxa"/>
        </w:tblCellMar>
      </w:tblPr>
      <w:tblGrid>
        <w:gridCol w:w="677"/>
        <w:gridCol w:w="5955"/>
        <w:gridCol w:w="1186"/>
        <w:gridCol w:w="1248"/>
        <w:gridCol w:w="1116"/>
        <w:gridCol w:w="1034"/>
      </w:tblGrid>
      <w:tr>
        <w:trPr>
          <w:trHeight w:val="1457" w:hRule="atLeast"/>
          <w:cantSplit w:val="true"/>
        </w:trPr>
        <w:tc>
          <w:tcPr>
            <w:tcW w:w="677"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b/>
                <w:bCs/>
              </w:rPr>
            </w:pPr>
            <w:r>
              <w:rPr>
                <w:b/>
                <w:bCs/>
                <w:sz w:val="20"/>
                <w:szCs w:val="20"/>
              </w:rPr>
              <w:t xml:space="preserve">№  </w:t>
            </w:r>
            <w:r>
              <w:rPr>
                <w:b/>
                <w:bCs/>
                <w:sz w:val="20"/>
                <w:szCs w:val="20"/>
              </w:rPr>
              <w:t>п/п</w:t>
            </w:r>
          </w:p>
        </w:tc>
        <w:tc>
          <w:tcPr>
            <w:tcW w:w="5955"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b/>
                <w:bCs/>
              </w:rPr>
            </w:pPr>
            <w:r>
              <w:rPr>
                <w:b/>
                <w:bCs/>
                <w:sz w:val="20"/>
                <w:szCs w:val="20"/>
              </w:rPr>
              <w:t>Показатели</w:t>
            </w:r>
          </w:p>
        </w:tc>
        <w:tc>
          <w:tcPr>
            <w:tcW w:w="1186"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b/>
                <w:bCs/>
              </w:rPr>
            </w:pPr>
            <w:r>
              <w:rPr>
                <w:b/>
                <w:bCs/>
                <w:sz w:val="20"/>
                <w:szCs w:val="20"/>
              </w:rPr>
              <w:t>Единицы измерения</w:t>
            </w:r>
          </w:p>
        </w:tc>
        <w:tc>
          <w:tcPr>
            <w:tcW w:w="1248" w:type="dxa"/>
            <w:tcBorders>
              <w:top w:val="single" w:sz="4" w:space="0" w:color="000000"/>
              <w:left w:val="single" w:sz="4" w:space="0" w:color="000000"/>
              <w:bottom w:val="single" w:sz="4" w:space="0" w:color="000000"/>
            </w:tcBorders>
            <w:vAlign w:val="center"/>
          </w:tcPr>
          <w:p>
            <w:pPr>
              <w:pStyle w:val="Normal"/>
              <w:widowControl w:val="false"/>
              <w:spacing w:lineRule="auto" w:line="240"/>
              <w:ind w:hanging="0" w:left="0" w:right="0"/>
              <w:jc w:val="center"/>
              <w:rPr/>
            </w:pPr>
            <w:r>
              <w:rPr>
                <w:b/>
                <w:bCs/>
                <w:sz w:val="20"/>
                <w:szCs w:val="20"/>
                <w:shd w:fill="auto" w:val="clear"/>
              </w:rPr>
              <w:t>Январь-сентябрь 2024 г.</w:t>
            </w:r>
          </w:p>
        </w:tc>
        <w:tc>
          <w:tcPr>
            <w:tcW w:w="1116" w:type="dxa"/>
            <w:tcBorders>
              <w:top w:val="single" w:sz="4" w:space="0" w:color="000000"/>
              <w:left w:val="single" w:sz="4" w:space="0" w:color="000000"/>
              <w:bottom w:val="single" w:sz="4" w:space="0" w:color="000000"/>
            </w:tcBorders>
            <w:vAlign w:val="center"/>
          </w:tcPr>
          <w:p>
            <w:pPr>
              <w:pStyle w:val="Normal"/>
              <w:widowControl w:val="false"/>
              <w:spacing w:lineRule="auto" w:line="240"/>
              <w:ind w:hanging="0" w:left="0" w:right="0"/>
              <w:jc w:val="center"/>
              <w:rPr/>
            </w:pPr>
            <w:r>
              <w:rPr>
                <w:b/>
                <w:bCs/>
                <w:sz w:val="20"/>
                <w:szCs w:val="20"/>
                <w:shd w:fill="auto" w:val="clear"/>
              </w:rPr>
              <w:t>Январь-сентябрь</w:t>
            </w:r>
          </w:p>
          <w:p>
            <w:pPr>
              <w:pStyle w:val="Normal"/>
              <w:widowControl w:val="false"/>
              <w:suppressAutoHyphens w:val="true"/>
              <w:spacing w:lineRule="auto" w:line="240"/>
              <w:jc w:val="center"/>
              <w:rPr>
                <w:b/>
                <w:bCs/>
              </w:rPr>
            </w:pPr>
            <w:r>
              <w:rPr>
                <w:b/>
                <w:bCs/>
                <w:sz w:val="20"/>
                <w:szCs w:val="20"/>
              </w:rPr>
              <w:t>202</w:t>
            </w:r>
            <w:r>
              <w:rPr>
                <w:b/>
                <w:bCs/>
                <w:sz w:val="20"/>
                <w:szCs w:val="20"/>
                <w:lang w:val="ru-RU"/>
              </w:rPr>
              <w:t>5</w:t>
            </w:r>
            <w:r>
              <w:rPr>
                <w:b/>
                <w:bCs/>
                <w:sz w:val="20"/>
                <w:szCs w:val="20"/>
              </w:rPr>
              <w:t xml:space="preserve"> года</w:t>
            </w:r>
          </w:p>
        </w:tc>
        <w:tc>
          <w:tcPr>
            <w:tcW w:w="10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jc w:val="center"/>
              <w:rPr>
                <w:b/>
                <w:bCs/>
              </w:rPr>
            </w:pPr>
            <w:r>
              <w:rPr>
                <w:b/>
                <w:bCs/>
                <w:sz w:val="20"/>
                <w:szCs w:val="20"/>
              </w:rPr>
              <w:t>Динамика к аналог. периоду прошлого 2024 года, %</w:t>
            </w:r>
          </w:p>
        </w:tc>
      </w:tr>
      <w:tr>
        <w:trPr>
          <w:trHeight w:val="232" w:hRule="atLeast"/>
        </w:trPr>
        <w:tc>
          <w:tcPr>
            <w:tcW w:w="677" w:type="dxa"/>
            <w:tcBorders>
              <w:top w:val="single" w:sz="4" w:space="0" w:color="000000"/>
              <w:left w:val="single" w:sz="4" w:space="0" w:color="000000"/>
              <w:bottom w:val="single" w:sz="4" w:space="0" w:color="000000"/>
            </w:tcBorders>
            <w:shd w:fill="DDE8CB" w:val="clear"/>
            <w:vAlign w:val="center"/>
          </w:tcPr>
          <w:p>
            <w:pPr>
              <w:pStyle w:val="Normal"/>
              <w:widowControl w:val="false"/>
              <w:suppressAutoHyphens w:val="true"/>
              <w:snapToGrid w:val="false"/>
              <w:spacing w:lineRule="auto" w:line="240"/>
              <w:jc w:val="center"/>
              <w:rPr>
                <w:rFonts w:ascii="Times New Roman" w:hAnsi="Times New Roman"/>
                <w:b/>
                <w:bCs/>
                <w:color w:val="000000"/>
                <w:sz w:val="24"/>
                <w:szCs w:val="24"/>
              </w:rPr>
            </w:pPr>
            <w:r>
              <w:rPr>
                <w:b/>
                <w:bCs/>
                <w:color w:val="000000"/>
                <w:sz w:val="24"/>
                <w:szCs w:val="24"/>
              </w:rPr>
              <w:t>1</w:t>
            </w:r>
          </w:p>
        </w:tc>
        <w:tc>
          <w:tcPr>
            <w:tcW w:w="5955" w:type="dxa"/>
            <w:tcBorders>
              <w:top w:val="single" w:sz="4" w:space="0" w:color="000000"/>
              <w:left w:val="single" w:sz="4" w:space="0" w:color="000000"/>
              <w:bottom w:val="single" w:sz="4" w:space="0" w:color="000000"/>
            </w:tcBorders>
            <w:shd w:fill="DDE8CB" w:val="clear"/>
            <w:vAlign w:val="center"/>
          </w:tcPr>
          <w:p>
            <w:pPr>
              <w:pStyle w:val="Normal"/>
              <w:widowControl w:val="false"/>
              <w:suppressAutoHyphens w:val="true"/>
              <w:snapToGrid w:val="false"/>
              <w:spacing w:lineRule="auto" w:line="240"/>
              <w:rPr>
                <w:rFonts w:ascii="Times New Roman" w:hAnsi="Times New Roman"/>
                <w:b/>
                <w:bCs/>
                <w:color w:val="000000"/>
                <w:sz w:val="24"/>
                <w:szCs w:val="24"/>
              </w:rPr>
            </w:pPr>
            <w:r>
              <w:rPr>
                <w:b/>
                <w:bCs/>
                <w:color w:val="000000"/>
                <w:sz w:val="24"/>
                <w:szCs w:val="24"/>
              </w:rPr>
              <w:t>Общее</w:t>
            </w:r>
          </w:p>
        </w:tc>
        <w:tc>
          <w:tcPr>
            <w:tcW w:w="1186" w:type="dxa"/>
            <w:tcBorders>
              <w:top w:val="single" w:sz="4" w:space="0" w:color="000000"/>
              <w:left w:val="single" w:sz="4" w:space="0" w:color="000000"/>
              <w:bottom w:val="single" w:sz="4" w:space="0" w:color="000000"/>
            </w:tcBorders>
            <w:shd w:fill="DDE8CB" w:val="clear"/>
            <w:vAlign w:val="center"/>
          </w:tcPr>
          <w:p>
            <w:pPr>
              <w:pStyle w:val="Normal"/>
              <w:widowControl w:val="false"/>
              <w:suppressAutoHyphens w:val="true"/>
              <w:snapToGrid w:val="false"/>
              <w:spacing w:lineRule="auto" w:line="240"/>
              <w:rPr>
                <w:rFonts w:ascii="Times New Roman" w:hAnsi="Times New Roman"/>
                <w:b/>
                <w:bCs/>
                <w:color w:val="000000"/>
                <w:sz w:val="24"/>
                <w:szCs w:val="24"/>
              </w:rPr>
            </w:pPr>
            <w:r>
              <w:rPr>
                <w:b/>
                <w:bCs/>
                <w:color w:val="000000"/>
                <w:sz w:val="24"/>
                <w:szCs w:val="24"/>
              </w:rPr>
            </w:r>
          </w:p>
        </w:tc>
        <w:tc>
          <w:tcPr>
            <w:tcW w:w="1248" w:type="dxa"/>
            <w:tcBorders>
              <w:top w:val="single" w:sz="4" w:space="0" w:color="000000"/>
              <w:left w:val="single" w:sz="4" w:space="0" w:color="000000"/>
              <w:bottom w:val="single" w:sz="4" w:space="0" w:color="000000"/>
            </w:tcBorders>
            <w:shd w:fill="DDE8CB" w:val="clear"/>
            <w:vAlign w:val="center"/>
          </w:tcPr>
          <w:p>
            <w:pPr>
              <w:pStyle w:val="Normal"/>
              <w:widowControl w:val="false"/>
              <w:suppressAutoHyphens w:val="true"/>
              <w:snapToGrid w:val="false"/>
              <w:spacing w:lineRule="auto" w:line="240"/>
              <w:jc w:val="center"/>
              <w:rPr>
                <w:rFonts w:ascii="Times New Roman" w:hAnsi="Times New Roman"/>
                <w:b/>
                <w:bCs/>
                <w:sz w:val="24"/>
                <w:szCs w:val="24"/>
              </w:rPr>
            </w:pPr>
            <w:r>
              <w:rPr>
                <w:b/>
                <w:bCs/>
                <w:sz w:val="24"/>
                <w:szCs w:val="24"/>
              </w:rPr>
            </w:r>
          </w:p>
        </w:tc>
        <w:tc>
          <w:tcPr>
            <w:tcW w:w="1116" w:type="dxa"/>
            <w:tcBorders>
              <w:top w:val="single" w:sz="4" w:space="0" w:color="000000"/>
              <w:left w:val="single" w:sz="4" w:space="0" w:color="000000"/>
              <w:bottom w:val="single" w:sz="4" w:space="0" w:color="000000"/>
            </w:tcBorders>
            <w:shd w:fill="DDE8CB" w:val="clear"/>
            <w:vAlign w:val="center"/>
          </w:tcPr>
          <w:p>
            <w:pPr>
              <w:pStyle w:val="Normal"/>
              <w:widowControl w:val="false"/>
              <w:suppressAutoHyphens w:val="true"/>
              <w:snapToGrid w:val="false"/>
              <w:spacing w:lineRule="auto" w:line="240"/>
              <w:jc w:val="center"/>
              <w:rPr>
                <w:rFonts w:ascii="Times New Roman" w:hAnsi="Times New Roman"/>
                <w:b/>
                <w:bCs/>
                <w:sz w:val="24"/>
                <w:szCs w:val="24"/>
              </w:rPr>
            </w:pPr>
            <w:r>
              <w:rPr>
                <w:b/>
                <w:bCs/>
                <w:sz w:val="24"/>
                <w:szCs w:val="24"/>
              </w:rPr>
            </w:r>
          </w:p>
        </w:tc>
        <w:tc>
          <w:tcPr>
            <w:tcW w:w="1034" w:type="dxa"/>
            <w:tcBorders>
              <w:top w:val="single" w:sz="4" w:space="0" w:color="000000"/>
              <w:left w:val="single" w:sz="4" w:space="0" w:color="000000"/>
              <w:bottom w:val="single" w:sz="4" w:space="0" w:color="000000"/>
              <w:right w:val="single" w:sz="4" w:space="0" w:color="000000"/>
            </w:tcBorders>
            <w:shd w:fill="DDE8CB" w:val="clear"/>
            <w:vAlign w:val="center"/>
          </w:tcPr>
          <w:p>
            <w:pPr>
              <w:pStyle w:val="Normal"/>
              <w:widowControl w:val="false"/>
              <w:suppressAutoHyphens w:val="true"/>
              <w:snapToGrid w:val="false"/>
              <w:spacing w:lineRule="auto" w:line="240"/>
              <w:jc w:val="center"/>
              <w:rPr>
                <w:bCs/>
                <w:sz w:val="24"/>
                <w:szCs w:val="24"/>
              </w:rPr>
            </w:pPr>
            <w:r>
              <w:rPr>
                <w:bCs/>
                <w:sz w:val="24"/>
                <w:szCs w:val="24"/>
              </w:rPr>
            </w:r>
          </w:p>
        </w:tc>
      </w:tr>
      <w:tr>
        <w:trPr>
          <w:trHeight w:val="232" w:hRule="atLeast"/>
        </w:trPr>
        <w:tc>
          <w:tcPr>
            <w:tcW w:w="677" w:type="dxa"/>
            <w:tcBorders>
              <w:left w:val="single" w:sz="4" w:space="0" w:color="000000"/>
              <w:bottom w:val="single" w:sz="4" w:space="0" w:color="000000"/>
            </w:tcBorders>
          </w:tcPr>
          <w:p>
            <w:pPr>
              <w:pStyle w:val="Normal"/>
              <w:widowControl w:val="false"/>
              <w:suppressAutoHyphens w:val="true"/>
              <w:snapToGrid w:val="false"/>
              <w:spacing w:lineRule="auto" w:line="240"/>
              <w:jc w:val="center"/>
              <w:rPr>
                <w:rFonts w:ascii="Times New Roman" w:hAnsi="Times New Roman"/>
                <w:b/>
                <w:bCs/>
                <w:color w:val="000000"/>
                <w:sz w:val="24"/>
                <w:szCs w:val="24"/>
              </w:rPr>
            </w:pPr>
            <w:r>
              <w:rPr>
                <w:b/>
                <w:bCs/>
                <w:color w:val="000000"/>
                <w:sz w:val="24"/>
                <w:szCs w:val="24"/>
              </w:rPr>
              <w:t>1.1</w:t>
            </w:r>
          </w:p>
        </w:tc>
        <w:tc>
          <w:tcPr>
            <w:tcW w:w="5955" w:type="dxa"/>
            <w:tcBorders>
              <w:left w:val="single" w:sz="4" w:space="0" w:color="000000"/>
              <w:bottom w:val="single" w:sz="4" w:space="0" w:color="000000"/>
            </w:tcBorders>
          </w:tcPr>
          <w:p>
            <w:pPr>
              <w:pStyle w:val="Normal"/>
              <w:widowControl w:val="false"/>
              <w:suppressAutoHyphens w:val="true"/>
              <w:snapToGrid w:val="false"/>
              <w:spacing w:lineRule="auto" w:line="240"/>
              <w:rPr>
                <w:shd w:fill="auto" w:val="clear"/>
              </w:rPr>
            </w:pPr>
            <w:r>
              <w:rPr>
                <w:bCs/>
                <w:sz w:val="24"/>
                <w:szCs w:val="24"/>
                <w:shd w:fill="auto" w:val="clear"/>
              </w:rPr>
              <w:t>Численность населения (на начало отчетного года)</w:t>
            </w:r>
          </w:p>
        </w:tc>
        <w:tc>
          <w:tcPr>
            <w:tcW w:w="1186" w:type="dxa"/>
            <w:tcBorders>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shd w:fill="auto" w:val="clear"/>
              </w:rPr>
            </w:pPr>
            <w:r>
              <w:rPr>
                <w:bCs/>
                <w:sz w:val="24"/>
                <w:szCs w:val="24"/>
                <w:shd w:fill="auto" w:val="clear"/>
              </w:rPr>
              <w:t>тыс. чел</w:t>
            </w:r>
          </w:p>
        </w:tc>
        <w:tc>
          <w:tcPr>
            <w:tcW w:w="1248" w:type="dxa"/>
            <w:tcBorders>
              <w:left w:val="single" w:sz="4" w:space="0" w:color="000000"/>
              <w:bottom w:val="single" w:sz="4" w:space="0" w:color="000000"/>
            </w:tcBorders>
            <w:vAlign w:val="center"/>
          </w:tcPr>
          <w:p>
            <w:pPr>
              <w:pStyle w:val="Normal"/>
              <w:widowControl w:val="false"/>
              <w:snapToGrid w:val="false"/>
              <w:spacing w:lineRule="auto" w:line="240" w:before="0" w:after="0"/>
              <w:ind w:hanging="0" w:left="0" w:right="0"/>
              <w:contextualSpacing/>
              <w:jc w:val="center"/>
              <w:rPr>
                <w:sz w:val="24"/>
                <w:szCs w:val="24"/>
              </w:rPr>
            </w:pPr>
            <w:r>
              <w:rPr>
                <w:bCs/>
                <w:sz w:val="24"/>
                <w:szCs w:val="24"/>
                <w:shd w:fill="auto" w:val="clear"/>
              </w:rPr>
              <w:t>7,793</w:t>
            </w:r>
          </w:p>
        </w:tc>
        <w:tc>
          <w:tcPr>
            <w:tcW w:w="1116" w:type="dxa"/>
            <w:tcBorders>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sz w:val="24"/>
                <w:szCs w:val="24"/>
                <w:shd w:fill="auto" w:val="clear"/>
              </w:rPr>
            </w:pPr>
            <w:r>
              <w:rPr>
                <w:sz w:val="24"/>
                <w:szCs w:val="24"/>
                <w:shd w:fill="auto" w:val="clear"/>
              </w:rPr>
              <w:t>7,600</w:t>
            </w:r>
          </w:p>
        </w:tc>
        <w:tc>
          <w:tcPr>
            <w:tcW w:w="1034" w:type="dxa"/>
            <w:tcBorders>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jc w:val="center"/>
              <w:rPr>
                <w:sz w:val="24"/>
                <w:szCs w:val="24"/>
              </w:rPr>
            </w:pPr>
            <w:r>
              <w:rPr>
                <w:bCs/>
                <w:sz w:val="24"/>
                <w:szCs w:val="24"/>
                <w:shd w:fill="auto" w:val="clear"/>
              </w:rPr>
              <w:t>97,</w:t>
            </w:r>
            <w:r>
              <w:rPr>
                <w:bCs/>
                <w:sz w:val="24"/>
                <w:szCs w:val="24"/>
                <w:shd w:fill="auto" w:val="clear"/>
                <w:lang w:val="en-US"/>
              </w:rPr>
              <w:t>41</w:t>
            </w:r>
            <w:r>
              <w:rPr>
                <w:bCs/>
                <w:sz w:val="24"/>
                <w:szCs w:val="24"/>
                <w:shd w:fill="auto" w:val="clear"/>
                <w:lang w:val="en-US"/>
              </w:rPr>
              <w:t>52</w:t>
            </w:r>
          </w:p>
        </w:tc>
      </w:tr>
      <w:tr>
        <w:trPr>
          <w:trHeight w:val="232" w:hRule="atLeast"/>
        </w:trPr>
        <w:tc>
          <w:tcPr>
            <w:tcW w:w="677"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jc w:val="center"/>
              <w:rPr>
                <w:rFonts w:ascii="Times New Roman" w:hAnsi="Times New Roman"/>
                <w:b/>
                <w:bCs/>
                <w:color w:val="000000"/>
                <w:sz w:val="24"/>
                <w:szCs w:val="24"/>
              </w:rPr>
            </w:pPr>
            <w:r>
              <w:rPr>
                <w:b/>
                <w:bCs/>
                <w:color w:val="000000"/>
                <w:sz w:val="24"/>
                <w:szCs w:val="24"/>
              </w:rPr>
              <w:t>1.2</w:t>
            </w:r>
          </w:p>
        </w:tc>
        <w:tc>
          <w:tcPr>
            <w:tcW w:w="5955"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jc w:val="left"/>
              <w:rPr>
                <w:shd w:fill="auto" w:val="clear"/>
              </w:rPr>
            </w:pPr>
            <w:r>
              <w:rPr>
                <w:bCs/>
                <w:sz w:val="24"/>
                <w:szCs w:val="24"/>
                <w:shd w:fill="auto" w:val="clear"/>
              </w:rPr>
              <w:t>Численность занятых в экономике</w:t>
            </w:r>
          </w:p>
        </w:tc>
        <w:tc>
          <w:tcPr>
            <w:tcW w:w="1186"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shd w:fill="auto" w:val="clear"/>
              </w:rPr>
            </w:pPr>
            <w:r>
              <w:rPr>
                <w:bCs/>
                <w:sz w:val="24"/>
                <w:szCs w:val="24"/>
                <w:shd w:fill="auto" w:val="clear"/>
              </w:rPr>
              <w:t>тыс. чел.</w:t>
            </w:r>
          </w:p>
        </w:tc>
        <w:tc>
          <w:tcPr>
            <w:tcW w:w="1248"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ind w:hanging="0" w:left="0" w:right="0"/>
              <w:contextualSpacing/>
              <w:jc w:val="center"/>
              <w:rPr>
                <w:sz w:val="24"/>
                <w:szCs w:val="24"/>
              </w:rPr>
            </w:pPr>
            <w:r>
              <w:rPr>
                <w:bCs/>
                <w:color w:val="000000"/>
                <w:sz w:val="24"/>
                <w:szCs w:val="24"/>
                <w:shd w:fill="auto" w:val="clear"/>
              </w:rPr>
              <w:t>3,6*</w:t>
            </w:r>
          </w:p>
        </w:tc>
        <w:tc>
          <w:tcPr>
            <w:tcW w:w="1116"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sz w:val="24"/>
                <w:szCs w:val="24"/>
                <w:shd w:fill="auto" w:val="clear"/>
              </w:rPr>
            </w:pPr>
            <w:r>
              <w:rPr>
                <w:sz w:val="24"/>
                <w:szCs w:val="24"/>
                <w:shd w:fill="auto" w:val="clear"/>
              </w:rPr>
              <w:t>3,</w:t>
            </w:r>
            <w:r>
              <w:rPr>
                <w:sz w:val="24"/>
                <w:szCs w:val="24"/>
                <w:shd w:fill="auto" w:val="clear"/>
                <w:lang w:val="en-US"/>
              </w:rPr>
              <w:t>3</w:t>
            </w:r>
          </w:p>
        </w:tc>
        <w:tc>
          <w:tcPr>
            <w:tcW w:w="10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jc w:val="center"/>
              <w:rPr>
                <w:sz w:val="24"/>
                <w:szCs w:val="24"/>
              </w:rPr>
            </w:pPr>
            <w:r>
              <w:rPr>
                <w:bCs/>
                <w:sz w:val="24"/>
                <w:szCs w:val="24"/>
                <w:shd w:fill="auto" w:val="clear"/>
              </w:rPr>
              <w:t>9</w:t>
            </w:r>
            <w:r>
              <w:rPr>
                <w:bCs/>
                <w:sz w:val="24"/>
                <w:szCs w:val="24"/>
                <w:shd w:fill="auto" w:val="clear"/>
              </w:rPr>
              <w:t>1.67</w:t>
            </w:r>
          </w:p>
        </w:tc>
      </w:tr>
      <w:tr>
        <w:trPr>
          <w:trHeight w:val="232" w:hRule="atLeast"/>
        </w:trPr>
        <w:tc>
          <w:tcPr>
            <w:tcW w:w="677"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jc w:val="center"/>
              <w:rPr>
                <w:rFonts w:ascii="Times New Roman" w:hAnsi="Times New Roman"/>
                <w:b/>
                <w:bCs/>
                <w:color w:val="000000"/>
                <w:sz w:val="24"/>
                <w:szCs w:val="24"/>
              </w:rPr>
            </w:pPr>
            <w:r>
              <w:rPr>
                <w:b/>
                <w:bCs/>
                <w:color w:val="000000"/>
                <w:sz w:val="24"/>
                <w:szCs w:val="24"/>
              </w:rPr>
              <w:t>1.3</w:t>
            </w:r>
          </w:p>
        </w:tc>
        <w:tc>
          <w:tcPr>
            <w:tcW w:w="5955"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rPr>
                <w:shd w:fill="auto" w:val="clear"/>
              </w:rPr>
            </w:pPr>
            <w:r>
              <w:rPr>
                <w:bCs/>
                <w:color w:val="000000"/>
                <w:sz w:val="24"/>
                <w:szCs w:val="24"/>
                <w:shd w:fill="auto" w:val="clear"/>
              </w:rPr>
              <w:t>Площадь территории</w:t>
            </w:r>
          </w:p>
        </w:tc>
        <w:tc>
          <w:tcPr>
            <w:tcW w:w="1186"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shd w:fill="auto" w:val="clear"/>
              </w:rPr>
            </w:pPr>
            <w:r>
              <w:rPr>
                <w:bCs/>
                <w:color w:val="000000"/>
                <w:sz w:val="24"/>
                <w:szCs w:val="24"/>
                <w:shd w:fill="auto" w:val="clear"/>
              </w:rPr>
              <w:t>кв. км.</w:t>
            </w:r>
          </w:p>
        </w:tc>
        <w:tc>
          <w:tcPr>
            <w:tcW w:w="1248"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ind w:hanging="0" w:left="0" w:right="0"/>
              <w:contextualSpacing/>
              <w:jc w:val="center"/>
              <w:rPr>
                <w:sz w:val="24"/>
                <w:szCs w:val="24"/>
              </w:rPr>
            </w:pPr>
            <w:r>
              <w:rPr>
                <w:bCs/>
                <w:sz w:val="24"/>
                <w:szCs w:val="24"/>
                <w:shd w:fill="auto" w:val="clear"/>
              </w:rPr>
              <w:t>7235</w:t>
            </w:r>
          </w:p>
        </w:tc>
        <w:tc>
          <w:tcPr>
            <w:tcW w:w="1116"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sz w:val="24"/>
                <w:szCs w:val="24"/>
                <w:shd w:fill="auto" w:val="clear"/>
                <w:lang w:val="en-US"/>
              </w:rPr>
            </w:pPr>
            <w:r>
              <w:rPr>
                <w:sz w:val="24"/>
                <w:szCs w:val="24"/>
                <w:shd w:fill="auto" w:val="clear"/>
                <w:lang w:val="en-US"/>
              </w:rPr>
              <w:t>7235</w:t>
            </w:r>
          </w:p>
        </w:tc>
        <w:tc>
          <w:tcPr>
            <w:tcW w:w="10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jc w:val="center"/>
              <w:rPr>
                <w:sz w:val="24"/>
                <w:szCs w:val="24"/>
              </w:rPr>
            </w:pPr>
            <w:r>
              <w:rPr>
                <w:bCs/>
                <w:sz w:val="24"/>
                <w:szCs w:val="24"/>
                <w:shd w:fill="auto" w:val="clear"/>
              </w:rPr>
              <w:t>100</w:t>
            </w:r>
          </w:p>
        </w:tc>
      </w:tr>
      <w:tr>
        <w:trPr>
          <w:trHeight w:val="212" w:hRule="atLeast"/>
        </w:trPr>
        <w:tc>
          <w:tcPr>
            <w:tcW w:w="677"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jc w:val="center"/>
              <w:rPr>
                <w:rFonts w:ascii="Times New Roman" w:hAnsi="Times New Roman"/>
                <w:b/>
                <w:bCs/>
                <w:color w:val="000000"/>
                <w:sz w:val="24"/>
                <w:szCs w:val="24"/>
              </w:rPr>
            </w:pPr>
            <w:r>
              <w:rPr>
                <w:b/>
                <w:bCs/>
                <w:color w:val="000000"/>
                <w:sz w:val="24"/>
                <w:szCs w:val="24"/>
              </w:rPr>
              <w:t>1.4</w:t>
            </w:r>
          </w:p>
        </w:tc>
        <w:tc>
          <w:tcPr>
            <w:tcW w:w="5955"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rPr>
                <w:shd w:fill="auto" w:val="clear"/>
              </w:rPr>
            </w:pPr>
            <w:r>
              <w:rPr>
                <w:bCs/>
                <w:color w:val="000000"/>
                <w:sz w:val="24"/>
                <w:szCs w:val="24"/>
                <w:shd w:fill="auto" w:val="clear"/>
              </w:rPr>
              <w:t>Оборот крупных и средних организаций</w:t>
            </w:r>
          </w:p>
        </w:tc>
        <w:tc>
          <w:tcPr>
            <w:tcW w:w="1186"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shd w:fill="auto" w:val="clear"/>
              </w:rPr>
            </w:pPr>
            <w:r>
              <w:rPr>
                <w:bCs/>
                <w:color w:val="000000"/>
                <w:sz w:val="24"/>
                <w:szCs w:val="24"/>
                <w:shd w:fill="auto" w:val="clear"/>
              </w:rPr>
              <w:t>млн.руб</w:t>
            </w:r>
          </w:p>
        </w:tc>
        <w:tc>
          <w:tcPr>
            <w:tcW w:w="1248"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ind w:hanging="0" w:left="0" w:right="0"/>
              <w:contextualSpacing/>
              <w:jc w:val="center"/>
              <w:rPr>
                <w:sz w:val="24"/>
                <w:szCs w:val="24"/>
              </w:rPr>
            </w:pPr>
            <w:r>
              <w:rPr>
                <w:sz w:val="24"/>
                <w:szCs w:val="24"/>
                <w:shd w:fill="auto" w:val="clear"/>
              </w:rPr>
              <w:t>26,6</w:t>
            </w:r>
          </w:p>
        </w:tc>
        <w:tc>
          <w:tcPr>
            <w:tcW w:w="1116"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sz w:val="24"/>
                <w:szCs w:val="24"/>
                <w:shd w:fill="auto" w:val="clear"/>
                <w:lang w:val="en-US"/>
              </w:rPr>
            </w:pPr>
            <w:r>
              <w:rPr>
                <w:sz w:val="24"/>
                <w:szCs w:val="24"/>
                <w:shd w:fill="auto" w:val="clear"/>
                <w:lang w:val="en-US"/>
              </w:rPr>
              <w:t>637</w:t>
            </w:r>
          </w:p>
        </w:tc>
        <w:tc>
          <w:tcPr>
            <w:tcW w:w="10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jc w:val="center"/>
              <w:rPr>
                <w:sz w:val="24"/>
                <w:szCs w:val="24"/>
              </w:rPr>
            </w:pPr>
            <w:r>
              <w:rPr>
                <w:sz w:val="24"/>
                <w:szCs w:val="24"/>
                <w:shd w:fill="auto" w:val="clear"/>
              </w:rPr>
              <w:t>2</w:t>
            </w:r>
            <w:r>
              <w:rPr>
                <w:sz w:val="24"/>
                <w:szCs w:val="24"/>
                <w:shd w:fill="auto" w:val="clear"/>
                <w:lang w:val="en-US"/>
              </w:rPr>
              <w:t>4</w:t>
            </w:r>
            <w:r>
              <w:rPr>
                <w:sz w:val="24"/>
                <w:szCs w:val="24"/>
                <w:shd w:fill="auto" w:val="clear"/>
              </w:rPr>
              <w:t xml:space="preserve"> р.</w:t>
            </w:r>
          </w:p>
        </w:tc>
      </w:tr>
      <w:tr>
        <w:trPr>
          <w:trHeight w:val="232" w:hRule="atLeast"/>
        </w:trPr>
        <w:tc>
          <w:tcPr>
            <w:tcW w:w="677"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jc w:val="center"/>
              <w:rPr>
                <w:rFonts w:ascii="Times New Roman" w:hAnsi="Times New Roman"/>
                <w:b/>
                <w:bCs/>
                <w:color w:val="000000"/>
                <w:sz w:val="24"/>
                <w:szCs w:val="24"/>
              </w:rPr>
            </w:pPr>
            <w:r>
              <w:rPr>
                <w:b/>
                <w:bCs/>
                <w:color w:val="000000"/>
                <w:sz w:val="24"/>
                <w:szCs w:val="24"/>
              </w:rPr>
              <w:t>1.5</w:t>
            </w:r>
          </w:p>
        </w:tc>
        <w:tc>
          <w:tcPr>
            <w:tcW w:w="5955"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rPr>
                <w:shd w:fill="auto" w:val="clear"/>
              </w:rPr>
            </w:pPr>
            <w:r>
              <w:rPr>
                <w:bCs/>
                <w:color w:val="000000"/>
                <w:sz w:val="24"/>
                <w:szCs w:val="24"/>
                <w:shd w:fill="auto" w:val="clear"/>
              </w:rPr>
              <w:t>Доля в обороте организаций края</w:t>
            </w:r>
          </w:p>
        </w:tc>
        <w:tc>
          <w:tcPr>
            <w:tcW w:w="1186"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shd w:fill="auto" w:val="clear"/>
              </w:rPr>
            </w:pPr>
            <w:r>
              <w:rPr>
                <w:bCs/>
                <w:color w:val="000000"/>
                <w:sz w:val="24"/>
                <w:szCs w:val="24"/>
                <w:shd w:fill="auto" w:val="clear"/>
              </w:rPr>
              <w:t>%</w:t>
            </w:r>
          </w:p>
        </w:tc>
        <w:tc>
          <w:tcPr>
            <w:tcW w:w="1248"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ind w:hanging="0" w:left="0" w:right="0"/>
              <w:contextualSpacing/>
              <w:jc w:val="center"/>
              <w:rPr>
                <w:sz w:val="24"/>
                <w:szCs w:val="24"/>
              </w:rPr>
            </w:pPr>
            <w:r>
              <w:rPr>
                <w:sz w:val="24"/>
                <w:szCs w:val="24"/>
                <w:shd w:fill="auto" w:val="clear"/>
              </w:rPr>
              <w:t>0,002</w:t>
            </w:r>
          </w:p>
        </w:tc>
        <w:tc>
          <w:tcPr>
            <w:tcW w:w="1116"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sz w:val="24"/>
                <w:szCs w:val="24"/>
                <w:shd w:fill="auto" w:val="clear"/>
                <w:lang w:val="en-US"/>
              </w:rPr>
            </w:pPr>
            <w:r>
              <w:rPr>
                <w:sz w:val="24"/>
                <w:szCs w:val="24"/>
                <w:shd w:fill="auto" w:val="clear"/>
                <w:lang w:val="en-US"/>
              </w:rPr>
              <w:t>0,0</w:t>
            </w:r>
            <w:r>
              <w:rPr>
                <w:sz w:val="24"/>
                <w:szCs w:val="24"/>
                <w:shd w:fill="auto" w:val="clear"/>
                <w:lang w:val="en-US"/>
              </w:rPr>
              <w:t>32</w:t>
            </w:r>
          </w:p>
        </w:tc>
        <w:tc>
          <w:tcPr>
            <w:tcW w:w="10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jc w:val="center"/>
              <w:rPr>
                <w:sz w:val="24"/>
                <w:szCs w:val="24"/>
              </w:rPr>
            </w:pPr>
            <w:r>
              <w:rPr>
                <w:sz w:val="24"/>
                <w:szCs w:val="24"/>
                <w:shd w:fill="auto" w:val="clear"/>
              </w:rPr>
              <w:t>0,03</w:t>
            </w:r>
          </w:p>
        </w:tc>
      </w:tr>
      <w:tr>
        <w:trPr>
          <w:trHeight w:val="561" w:hRule="atLeast"/>
        </w:trPr>
        <w:tc>
          <w:tcPr>
            <w:tcW w:w="677" w:type="dxa"/>
            <w:tcBorders>
              <w:top w:val="single" w:sz="4" w:space="0" w:color="000000"/>
              <w:left w:val="single" w:sz="4" w:space="0" w:color="000000"/>
              <w:bottom w:val="single" w:sz="4" w:space="0" w:color="000000"/>
            </w:tcBorders>
            <w:shd w:fill="E2EFD9" w:val="clear"/>
          </w:tcPr>
          <w:p>
            <w:pPr>
              <w:pStyle w:val="Normal"/>
              <w:widowControl w:val="false"/>
              <w:suppressAutoHyphens w:val="true"/>
              <w:snapToGrid w:val="false"/>
              <w:spacing w:lineRule="auto" w:line="240"/>
              <w:jc w:val="center"/>
              <w:rPr>
                <w:rFonts w:ascii="Times New Roman" w:hAnsi="Times New Roman"/>
                <w:b/>
                <w:bCs/>
                <w:color w:val="000000"/>
                <w:sz w:val="24"/>
                <w:szCs w:val="24"/>
              </w:rPr>
            </w:pPr>
            <w:r>
              <w:rPr>
                <w:b/>
                <w:bCs/>
                <w:color w:val="000000"/>
                <w:sz w:val="24"/>
                <w:szCs w:val="24"/>
              </w:rPr>
              <w:t>1.6</w:t>
            </w:r>
          </w:p>
        </w:tc>
        <w:tc>
          <w:tcPr>
            <w:tcW w:w="5955" w:type="dxa"/>
            <w:tcBorders>
              <w:top w:val="single" w:sz="4" w:space="0" w:color="000000"/>
              <w:left w:val="single" w:sz="4" w:space="0" w:color="000000"/>
              <w:bottom w:val="single" w:sz="4" w:space="0" w:color="000000"/>
            </w:tcBorders>
            <w:shd w:fill="E2EFD9" w:val="clear"/>
          </w:tcPr>
          <w:p>
            <w:pPr>
              <w:pStyle w:val="Normal"/>
              <w:widowControl w:val="false"/>
              <w:suppressAutoHyphens w:val="true"/>
              <w:snapToGrid w:val="false"/>
              <w:spacing w:lineRule="auto" w:line="240"/>
              <w:rPr>
                <w:shd w:fill="auto" w:val="clear"/>
              </w:rPr>
            </w:pPr>
            <w:r>
              <w:rPr>
                <w:b/>
                <w:bCs/>
                <w:color w:val="000000"/>
                <w:sz w:val="24"/>
                <w:szCs w:val="24"/>
                <w:shd w:fill="auto" w:val="clear"/>
              </w:rPr>
              <w:t>Объем отгруженных товаров собственного производства, выполненных работ, услуг собственными силами по чистым видам деятельности крупными и средними организациями (темп в действующих ценах)</w:t>
            </w:r>
          </w:p>
        </w:tc>
        <w:tc>
          <w:tcPr>
            <w:tcW w:w="1186" w:type="dxa"/>
            <w:tcBorders>
              <w:top w:val="single" w:sz="4" w:space="0" w:color="000000"/>
              <w:left w:val="single" w:sz="4" w:space="0" w:color="000000"/>
              <w:bottom w:val="single" w:sz="4" w:space="0" w:color="000000"/>
            </w:tcBorders>
            <w:shd w:fill="E2EFD9" w:val="clear"/>
            <w:vAlign w:val="center"/>
          </w:tcPr>
          <w:p>
            <w:pPr>
              <w:pStyle w:val="Normal"/>
              <w:widowControl w:val="false"/>
              <w:suppressAutoHyphens w:val="true"/>
              <w:snapToGrid w:val="false"/>
              <w:spacing w:lineRule="auto" w:line="240"/>
              <w:jc w:val="center"/>
              <w:rPr>
                <w:shd w:fill="auto" w:val="clear"/>
              </w:rPr>
            </w:pPr>
            <w:r>
              <w:rPr>
                <w:b/>
                <w:bCs/>
                <w:color w:val="000000"/>
                <w:sz w:val="24"/>
                <w:szCs w:val="24"/>
                <w:shd w:fill="auto" w:val="clear"/>
              </w:rPr>
              <w:t>млн.руб.</w:t>
            </w:r>
          </w:p>
        </w:tc>
        <w:tc>
          <w:tcPr>
            <w:tcW w:w="1248" w:type="dxa"/>
            <w:tcBorders>
              <w:top w:val="single" w:sz="4" w:space="0" w:color="000000"/>
              <w:left w:val="single" w:sz="4" w:space="0" w:color="000000"/>
              <w:bottom w:val="single" w:sz="4" w:space="0" w:color="000000"/>
            </w:tcBorders>
            <w:shd w:fill="E2EFD9" w:val="clear"/>
            <w:vAlign w:val="center"/>
          </w:tcPr>
          <w:p>
            <w:pPr>
              <w:pStyle w:val="Normal"/>
              <w:widowControl w:val="false"/>
              <w:snapToGrid w:val="false"/>
              <w:spacing w:lineRule="auto" w:line="240" w:before="0" w:after="0"/>
              <w:ind w:hanging="0" w:left="0" w:right="0"/>
              <w:contextualSpacing/>
              <w:jc w:val="center"/>
              <w:rPr>
                <w:sz w:val="24"/>
                <w:szCs w:val="24"/>
              </w:rPr>
            </w:pPr>
            <w:r>
              <w:rPr>
                <w:b/>
                <w:bCs/>
                <w:sz w:val="24"/>
                <w:szCs w:val="24"/>
                <w:shd w:fill="auto" w:val="clear"/>
              </w:rPr>
              <w:t>*</w:t>
            </w:r>
          </w:p>
        </w:tc>
        <w:tc>
          <w:tcPr>
            <w:tcW w:w="1116" w:type="dxa"/>
            <w:tcBorders>
              <w:top w:val="single" w:sz="4" w:space="0" w:color="000000"/>
              <w:left w:val="single" w:sz="4" w:space="0" w:color="000000"/>
              <w:bottom w:val="single" w:sz="4" w:space="0" w:color="000000"/>
            </w:tcBorders>
            <w:shd w:fill="E2EFD9" w:val="clear"/>
            <w:vAlign w:val="center"/>
          </w:tcPr>
          <w:p>
            <w:pPr>
              <w:pStyle w:val="Normal"/>
              <w:widowControl w:val="false"/>
              <w:suppressAutoHyphens w:val="true"/>
              <w:snapToGrid w:val="false"/>
              <w:spacing w:lineRule="auto" w:line="240"/>
              <w:jc w:val="center"/>
              <w:rPr>
                <w:sz w:val="24"/>
                <w:szCs w:val="24"/>
                <w:shd w:fill="auto" w:val="clear"/>
                <w:lang w:val="en-US"/>
              </w:rPr>
            </w:pPr>
            <w:r>
              <w:rPr>
                <w:sz w:val="24"/>
                <w:szCs w:val="24"/>
                <w:shd w:fill="auto" w:val="clear"/>
                <w:lang w:val="en-US"/>
              </w:rPr>
              <w:t>*</w:t>
            </w:r>
          </w:p>
        </w:tc>
        <w:tc>
          <w:tcPr>
            <w:tcW w:w="1034" w:type="dxa"/>
            <w:tcBorders>
              <w:top w:val="single" w:sz="4" w:space="0" w:color="000000"/>
              <w:left w:val="single" w:sz="4" w:space="0" w:color="000000"/>
              <w:bottom w:val="single" w:sz="4" w:space="0" w:color="000000"/>
              <w:right w:val="single" w:sz="4" w:space="0" w:color="000000"/>
            </w:tcBorders>
            <w:shd w:fill="E2EFD9" w:val="clear"/>
            <w:vAlign w:val="center"/>
          </w:tcPr>
          <w:p>
            <w:pPr>
              <w:pStyle w:val="Normal"/>
              <w:widowControl w:val="false"/>
              <w:suppressAutoHyphens w:val="true"/>
              <w:snapToGrid w:val="false"/>
              <w:spacing w:lineRule="auto" w:line="240"/>
              <w:jc w:val="center"/>
              <w:rPr>
                <w:sz w:val="24"/>
                <w:szCs w:val="24"/>
              </w:rPr>
            </w:pPr>
            <w:r>
              <w:rPr>
                <w:bCs/>
                <w:sz w:val="24"/>
                <w:szCs w:val="24"/>
                <w:shd w:fill="auto" w:val="clear"/>
              </w:rPr>
              <w:t>115,</w:t>
            </w:r>
            <w:r>
              <w:rPr>
                <w:bCs/>
                <w:sz w:val="24"/>
                <w:szCs w:val="24"/>
                <w:shd w:fill="auto" w:val="clear"/>
                <w:lang w:val="en-US"/>
              </w:rPr>
              <w:t>8</w:t>
            </w:r>
          </w:p>
        </w:tc>
      </w:tr>
      <w:tr>
        <w:trPr>
          <w:trHeight w:val="122" w:hRule="atLeast"/>
        </w:trPr>
        <w:tc>
          <w:tcPr>
            <w:tcW w:w="677"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jc w:val="center"/>
              <w:rPr>
                <w:rFonts w:ascii="Times New Roman" w:hAnsi="Times New Roman"/>
                <w:b/>
                <w:bCs/>
                <w:color w:val="000000"/>
                <w:sz w:val="24"/>
                <w:szCs w:val="24"/>
              </w:rPr>
            </w:pPr>
            <w:r>
              <w:rPr>
                <w:b/>
                <w:bCs/>
                <w:color w:val="000000"/>
                <w:sz w:val="24"/>
                <w:szCs w:val="24"/>
              </w:rPr>
              <w:t>1.7</w:t>
            </w:r>
          </w:p>
        </w:tc>
        <w:tc>
          <w:tcPr>
            <w:tcW w:w="5955"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rPr>
                <w:shd w:fill="auto" w:val="clear"/>
              </w:rPr>
            </w:pPr>
            <w:r>
              <w:rPr>
                <w:bCs/>
                <w:color w:val="000000"/>
                <w:sz w:val="24"/>
                <w:szCs w:val="24"/>
                <w:shd w:fill="auto" w:val="clear"/>
              </w:rPr>
              <w:t>Доля в объеме отгруженных товаров собственного производства, выполненных работ услуг собственными силами по чистым видам деятельности крупными и средними организациями края</w:t>
            </w:r>
          </w:p>
        </w:tc>
        <w:tc>
          <w:tcPr>
            <w:tcW w:w="1186"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shd w:fill="auto" w:val="clear"/>
              </w:rPr>
            </w:pPr>
            <w:r>
              <w:rPr>
                <w:bCs/>
                <w:color w:val="000000"/>
                <w:sz w:val="24"/>
                <w:szCs w:val="24"/>
                <w:shd w:fill="auto" w:val="clear"/>
              </w:rPr>
              <w:t>%</w:t>
            </w:r>
          </w:p>
        </w:tc>
        <w:tc>
          <w:tcPr>
            <w:tcW w:w="1248"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ind w:hanging="0" w:left="0" w:right="0"/>
              <w:contextualSpacing/>
              <w:jc w:val="center"/>
              <w:rPr>
                <w:sz w:val="24"/>
                <w:szCs w:val="24"/>
              </w:rPr>
            </w:pPr>
            <w:r>
              <w:rPr>
                <w:sz w:val="24"/>
                <w:szCs w:val="24"/>
                <w:shd w:fill="auto" w:val="clear"/>
              </w:rPr>
              <w:t>*</w:t>
            </w:r>
          </w:p>
        </w:tc>
        <w:tc>
          <w:tcPr>
            <w:tcW w:w="1116"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sz w:val="24"/>
                <w:szCs w:val="24"/>
                <w:shd w:fill="auto" w:val="clear"/>
                <w:lang w:val="en-US"/>
              </w:rPr>
            </w:pPr>
            <w:r>
              <w:rPr>
                <w:sz w:val="24"/>
                <w:szCs w:val="24"/>
                <w:shd w:fill="auto" w:val="clear"/>
                <w:lang w:val="en-US"/>
              </w:rPr>
              <w:t>*</w:t>
            </w:r>
          </w:p>
        </w:tc>
        <w:tc>
          <w:tcPr>
            <w:tcW w:w="10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jc w:val="center"/>
              <w:rPr>
                <w:sz w:val="24"/>
                <w:szCs w:val="24"/>
              </w:rPr>
            </w:pPr>
            <w:r>
              <w:rPr>
                <w:sz w:val="24"/>
                <w:szCs w:val="24"/>
                <w:shd w:fill="auto" w:val="clear"/>
              </w:rPr>
              <w:t>-</w:t>
            </w:r>
          </w:p>
        </w:tc>
      </w:tr>
      <w:tr>
        <w:trPr>
          <w:trHeight w:val="23" w:hRule="atLeast"/>
        </w:trPr>
        <w:tc>
          <w:tcPr>
            <w:tcW w:w="677"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jc w:val="center"/>
              <w:rPr>
                <w:rFonts w:ascii="Times New Roman" w:hAnsi="Times New Roman"/>
                <w:b/>
                <w:bCs/>
                <w:color w:val="000000"/>
                <w:sz w:val="24"/>
                <w:szCs w:val="24"/>
              </w:rPr>
            </w:pPr>
            <w:r>
              <w:rPr>
                <w:b/>
                <w:bCs/>
                <w:color w:val="000000"/>
                <w:sz w:val="24"/>
                <w:szCs w:val="24"/>
              </w:rPr>
              <w:t>1.8</w:t>
            </w:r>
          </w:p>
        </w:tc>
        <w:tc>
          <w:tcPr>
            <w:tcW w:w="5955"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rPr>
                <w:shd w:fill="auto" w:val="clear"/>
              </w:rPr>
            </w:pPr>
            <w:r>
              <w:rPr>
                <w:color w:val="000000"/>
                <w:sz w:val="24"/>
                <w:szCs w:val="24"/>
                <w:shd w:fill="auto" w:val="clear"/>
              </w:rPr>
              <w:t>Строительство</w:t>
            </w:r>
          </w:p>
        </w:tc>
        <w:tc>
          <w:tcPr>
            <w:tcW w:w="1186"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shd w:fill="auto" w:val="clear"/>
              </w:rPr>
            </w:pPr>
            <w:r>
              <w:rPr>
                <w:color w:val="000000"/>
                <w:sz w:val="24"/>
                <w:szCs w:val="24"/>
                <w:shd w:fill="auto" w:val="clear"/>
              </w:rPr>
              <w:t>млн. руб.</w:t>
            </w:r>
          </w:p>
        </w:tc>
        <w:tc>
          <w:tcPr>
            <w:tcW w:w="1248"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ind w:hanging="0" w:left="0" w:right="0"/>
              <w:contextualSpacing/>
              <w:jc w:val="center"/>
              <w:rPr>
                <w:sz w:val="24"/>
                <w:szCs w:val="24"/>
              </w:rPr>
            </w:pPr>
            <w:r>
              <w:rPr>
                <w:sz w:val="24"/>
                <w:szCs w:val="24"/>
                <w:shd w:fill="auto" w:val="clear"/>
              </w:rPr>
              <w:t>-</w:t>
            </w:r>
          </w:p>
        </w:tc>
        <w:tc>
          <w:tcPr>
            <w:tcW w:w="1116"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sz w:val="24"/>
                <w:szCs w:val="24"/>
                <w:shd w:fill="auto" w:val="clear"/>
              </w:rPr>
            </w:pPr>
            <w:r>
              <w:rPr>
                <w:sz w:val="24"/>
                <w:szCs w:val="24"/>
                <w:shd w:fill="auto" w:val="clear"/>
              </w:rPr>
            </w:r>
          </w:p>
        </w:tc>
        <w:tc>
          <w:tcPr>
            <w:tcW w:w="10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jc w:val="center"/>
              <w:rPr>
                <w:sz w:val="24"/>
                <w:szCs w:val="24"/>
              </w:rPr>
            </w:pPr>
            <w:r>
              <w:rPr>
                <w:sz w:val="24"/>
                <w:szCs w:val="24"/>
                <w:shd w:fill="auto" w:val="clear"/>
              </w:rPr>
              <w:t>7 681 р.</w:t>
            </w:r>
          </w:p>
        </w:tc>
      </w:tr>
      <w:tr>
        <w:trPr>
          <w:trHeight w:val="23" w:hRule="atLeast"/>
        </w:trPr>
        <w:tc>
          <w:tcPr>
            <w:tcW w:w="677"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jc w:val="center"/>
              <w:rPr>
                <w:rFonts w:ascii="Times New Roman" w:hAnsi="Times New Roman"/>
                <w:b/>
                <w:bCs/>
                <w:color w:val="000000"/>
                <w:sz w:val="24"/>
                <w:szCs w:val="24"/>
              </w:rPr>
            </w:pPr>
            <w:r>
              <w:rPr>
                <w:b/>
                <w:bCs/>
                <w:color w:val="000000"/>
                <w:sz w:val="24"/>
                <w:szCs w:val="24"/>
              </w:rPr>
              <w:t>1.9</w:t>
            </w:r>
          </w:p>
        </w:tc>
        <w:tc>
          <w:tcPr>
            <w:tcW w:w="5955"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jc w:val="left"/>
              <w:rPr>
                <w:shd w:fill="auto" w:val="clear"/>
              </w:rPr>
            </w:pPr>
            <w:r>
              <w:rPr>
                <w:sz w:val="24"/>
                <w:szCs w:val="24"/>
                <w:shd w:fill="auto" w:val="clear"/>
              </w:rPr>
              <w:t>Производство продукции сельского хозяйства</w:t>
            </w:r>
          </w:p>
        </w:tc>
        <w:tc>
          <w:tcPr>
            <w:tcW w:w="1186"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shd w:fill="auto" w:val="clear"/>
              </w:rPr>
            </w:pPr>
            <w:r>
              <w:rPr>
                <w:color w:val="000000"/>
                <w:sz w:val="24"/>
                <w:szCs w:val="24"/>
                <w:shd w:fill="auto" w:val="clear"/>
              </w:rPr>
              <w:t>млн. руб.</w:t>
            </w:r>
          </w:p>
        </w:tc>
        <w:tc>
          <w:tcPr>
            <w:tcW w:w="1248" w:type="dxa"/>
            <w:tcBorders>
              <w:top w:val="single" w:sz="4" w:space="0" w:color="000000"/>
              <w:left w:val="single" w:sz="4" w:space="0" w:color="000000"/>
              <w:bottom w:val="single" w:sz="4" w:space="0" w:color="000000"/>
            </w:tcBorders>
            <w:vAlign w:val="center"/>
          </w:tcPr>
          <w:p>
            <w:pPr>
              <w:pStyle w:val="Normal"/>
              <w:widowControl w:val="false"/>
              <w:tabs>
                <w:tab w:val="clear" w:pos="204"/>
                <w:tab w:val="left" w:pos="732" w:leader="none"/>
              </w:tabs>
              <w:jc w:val="center"/>
              <w:rPr>
                <w:shd w:fill="auto" w:val="clear"/>
              </w:rPr>
            </w:pPr>
            <w:r>
              <w:rPr>
                <w:sz w:val="22"/>
                <w:szCs w:val="22"/>
                <w:shd w:fill="auto" w:val="clear"/>
              </w:rPr>
              <w:t>334,8*</w:t>
            </w:r>
          </w:p>
        </w:tc>
        <w:tc>
          <w:tcPr>
            <w:tcW w:w="1116" w:type="dxa"/>
            <w:tcBorders>
              <w:top w:val="single" w:sz="4" w:space="0" w:color="000000"/>
              <w:left w:val="single" w:sz="4" w:space="0" w:color="000000"/>
              <w:bottom w:val="single" w:sz="4" w:space="0" w:color="000000"/>
            </w:tcBorders>
            <w:vAlign w:val="center"/>
          </w:tcPr>
          <w:p>
            <w:pPr>
              <w:pStyle w:val="Normal"/>
              <w:widowControl w:val="false"/>
              <w:suppressAutoHyphens w:val="true"/>
              <w:jc w:val="center"/>
              <w:rPr>
                <w:shd w:fill="auto" w:val="clear"/>
              </w:rPr>
            </w:pPr>
            <w:r>
              <w:rPr>
                <w:sz w:val="22"/>
                <w:szCs w:val="22"/>
                <w:shd w:fill="auto" w:val="clear"/>
              </w:rPr>
              <w:t>341,5*</w:t>
            </w:r>
          </w:p>
        </w:tc>
        <w:tc>
          <w:tcPr>
            <w:tcW w:w="10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shd w:fill="auto" w:val="clear"/>
              </w:rPr>
            </w:pPr>
            <w:r>
              <w:rPr>
                <w:color w:val="000000"/>
                <w:sz w:val="24"/>
                <w:szCs w:val="24"/>
                <w:shd w:fill="auto" w:val="clear"/>
              </w:rPr>
              <w:t>10</w:t>
            </w:r>
            <w:r>
              <w:rPr>
                <w:color w:val="000000"/>
                <w:sz w:val="24"/>
                <w:szCs w:val="24"/>
                <w:shd w:fill="auto" w:val="clear"/>
              </w:rPr>
              <w:t>2,00</w:t>
            </w:r>
          </w:p>
        </w:tc>
      </w:tr>
      <w:tr>
        <w:trPr>
          <w:trHeight w:val="23" w:hRule="atLeast"/>
        </w:trPr>
        <w:tc>
          <w:tcPr>
            <w:tcW w:w="677"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jc w:val="center"/>
              <w:rPr>
                <w:rFonts w:ascii="Times New Roman" w:hAnsi="Times New Roman"/>
                <w:b/>
                <w:bCs/>
                <w:color w:val="000000"/>
                <w:sz w:val="24"/>
                <w:szCs w:val="24"/>
              </w:rPr>
            </w:pPr>
            <w:r>
              <w:rPr>
                <w:b/>
                <w:bCs/>
                <w:color w:val="000000"/>
                <w:sz w:val="24"/>
                <w:szCs w:val="24"/>
              </w:rPr>
              <w:t>1.10</w:t>
            </w:r>
          </w:p>
        </w:tc>
        <w:tc>
          <w:tcPr>
            <w:tcW w:w="5955"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rPr>
                <w:shd w:fill="auto" w:val="clear"/>
              </w:rPr>
            </w:pPr>
            <w:r>
              <w:rPr>
                <w:color w:val="000000"/>
                <w:sz w:val="24"/>
                <w:szCs w:val="24"/>
                <w:shd w:fill="auto" w:val="clear"/>
              </w:rPr>
              <w:t>Рыболовство, рыбоводство</w:t>
            </w:r>
          </w:p>
        </w:tc>
        <w:tc>
          <w:tcPr>
            <w:tcW w:w="1186"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shd w:fill="auto" w:val="clear"/>
              </w:rPr>
            </w:pPr>
            <w:r>
              <w:rPr>
                <w:color w:val="000000"/>
                <w:sz w:val="24"/>
                <w:szCs w:val="24"/>
                <w:shd w:fill="auto" w:val="clear"/>
              </w:rPr>
              <w:t>млн. руб.</w:t>
            </w:r>
          </w:p>
        </w:tc>
        <w:tc>
          <w:tcPr>
            <w:tcW w:w="1248"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ind w:hanging="0" w:left="0" w:right="0"/>
              <w:contextualSpacing/>
              <w:jc w:val="center"/>
              <w:rPr>
                <w:sz w:val="24"/>
                <w:szCs w:val="24"/>
              </w:rPr>
            </w:pPr>
            <w:r>
              <w:rPr>
                <w:sz w:val="24"/>
                <w:szCs w:val="24"/>
                <w:shd w:fill="auto" w:val="clear"/>
              </w:rPr>
              <w:t>*</w:t>
            </w:r>
          </w:p>
        </w:tc>
        <w:tc>
          <w:tcPr>
            <w:tcW w:w="1116"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sz w:val="24"/>
                <w:szCs w:val="24"/>
                <w:shd w:fill="auto" w:val="clear"/>
                <w:lang w:val="en-US"/>
              </w:rPr>
            </w:pPr>
            <w:r>
              <w:rPr>
                <w:sz w:val="24"/>
                <w:szCs w:val="24"/>
                <w:shd w:fill="auto" w:val="clear"/>
                <w:lang w:val="en-US"/>
              </w:rPr>
              <w:t>*</w:t>
            </w:r>
          </w:p>
        </w:tc>
        <w:tc>
          <w:tcPr>
            <w:tcW w:w="10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jc w:val="center"/>
              <w:rPr>
                <w:sz w:val="24"/>
                <w:szCs w:val="24"/>
              </w:rPr>
            </w:pPr>
            <w:r>
              <w:rPr>
                <w:sz w:val="24"/>
                <w:szCs w:val="24"/>
                <w:shd w:fill="auto" w:val="clear"/>
              </w:rPr>
              <w:t>-</w:t>
            </w:r>
          </w:p>
        </w:tc>
      </w:tr>
      <w:tr>
        <w:trPr>
          <w:trHeight w:val="23" w:hRule="atLeast"/>
        </w:trPr>
        <w:tc>
          <w:tcPr>
            <w:tcW w:w="677"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jc w:val="center"/>
              <w:rPr>
                <w:rFonts w:ascii="Times New Roman" w:hAnsi="Times New Roman"/>
                <w:b/>
                <w:bCs/>
                <w:color w:val="000000"/>
                <w:sz w:val="24"/>
                <w:szCs w:val="24"/>
              </w:rPr>
            </w:pPr>
            <w:r>
              <w:rPr>
                <w:b/>
                <w:bCs/>
                <w:color w:val="000000"/>
                <w:sz w:val="24"/>
                <w:szCs w:val="24"/>
              </w:rPr>
              <w:t>1.11</w:t>
            </w:r>
          </w:p>
        </w:tc>
        <w:tc>
          <w:tcPr>
            <w:tcW w:w="5955"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rPr>
                <w:shd w:fill="auto" w:val="clear"/>
              </w:rPr>
            </w:pPr>
            <w:r>
              <w:rPr>
                <w:color w:val="000000"/>
                <w:sz w:val="24"/>
                <w:szCs w:val="24"/>
                <w:shd w:fill="auto" w:val="clear"/>
              </w:rPr>
              <w:t>Лесозаготовки</w:t>
            </w:r>
          </w:p>
        </w:tc>
        <w:tc>
          <w:tcPr>
            <w:tcW w:w="1186"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shd w:fill="auto" w:val="clear"/>
              </w:rPr>
            </w:pPr>
            <w:r>
              <w:rPr>
                <w:color w:val="000000"/>
                <w:sz w:val="24"/>
                <w:szCs w:val="24"/>
                <w:shd w:fill="auto" w:val="clear"/>
              </w:rPr>
              <w:t>млн. руб.</w:t>
            </w:r>
          </w:p>
        </w:tc>
        <w:tc>
          <w:tcPr>
            <w:tcW w:w="1248"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ind w:hanging="0" w:left="0" w:right="0"/>
              <w:contextualSpacing/>
              <w:jc w:val="center"/>
              <w:rPr>
                <w:sz w:val="24"/>
                <w:szCs w:val="24"/>
              </w:rPr>
            </w:pPr>
            <w:r>
              <w:rPr>
                <w:sz w:val="24"/>
                <w:szCs w:val="24"/>
                <w:shd w:fill="auto" w:val="clear"/>
              </w:rPr>
              <w:t>*</w:t>
            </w:r>
          </w:p>
        </w:tc>
        <w:tc>
          <w:tcPr>
            <w:tcW w:w="1116"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sz w:val="24"/>
                <w:szCs w:val="24"/>
                <w:shd w:fill="auto" w:val="clear"/>
                <w:lang w:val="en-US"/>
              </w:rPr>
            </w:pPr>
            <w:r>
              <w:rPr>
                <w:sz w:val="24"/>
                <w:szCs w:val="24"/>
                <w:shd w:fill="auto" w:val="clear"/>
                <w:lang w:val="en-US"/>
              </w:rPr>
              <w:t>*</w:t>
            </w:r>
          </w:p>
        </w:tc>
        <w:tc>
          <w:tcPr>
            <w:tcW w:w="10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jc w:val="center"/>
              <w:rPr>
                <w:sz w:val="24"/>
                <w:szCs w:val="24"/>
              </w:rPr>
            </w:pPr>
            <w:r>
              <w:rPr>
                <w:sz w:val="24"/>
                <w:szCs w:val="24"/>
                <w:shd w:fill="auto" w:val="clear"/>
              </w:rPr>
              <w:t>-</w:t>
            </w:r>
          </w:p>
        </w:tc>
      </w:tr>
      <w:tr>
        <w:trPr>
          <w:trHeight w:val="202" w:hRule="atLeast"/>
        </w:trPr>
        <w:tc>
          <w:tcPr>
            <w:tcW w:w="677"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jc w:val="center"/>
              <w:rPr>
                <w:rFonts w:ascii="Times New Roman" w:hAnsi="Times New Roman"/>
                <w:b/>
                <w:bCs/>
                <w:color w:val="000000"/>
                <w:sz w:val="24"/>
                <w:szCs w:val="24"/>
              </w:rPr>
            </w:pPr>
            <w:r>
              <w:rPr>
                <w:b/>
                <w:bCs/>
                <w:color w:val="000000"/>
                <w:sz w:val="24"/>
                <w:szCs w:val="24"/>
              </w:rPr>
              <w:t>1.12</w:t>
            </w:r>
          </w:p>
        </w:tc>
        <w:tc>
          <w:tcPr>
            <w:tcW w:w="5955"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rPr>
                <w:shd w:fill="auto" w:val="clear"/>
              </w:rPr>
            </w:pPr>
            <w:r>
              <w:rPr>
                <w:bCs/>
                <w:sz w:val="24"/>
                <w:szCs w:val="24"/>
                <w:shd w:fill="auto" w:val="clear"/>
              </w:rPr>
              <w:t>Оборот розничной торговли</w:t>
            </w:r>
          </w:p>
        </w:tc>
        <w:tc>
          <w:tcPr>
            <w:tcW w:w="1186"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shd w:fill="auto" w:val="clear"/>
              </w:rPr>
            </w:pPr>
            <w:r>
              <w:rPr>
                <w:bCs/>
                <w:color w:val="000000"/>
                <w:sz w:val="24"/>
                <w:szCs w:val="24"/>
                <w:shd w:fill="auto" w:val="clear"/>
              </w:rPr>
              <w:t>млн. руб.</w:t>
            </w:r>
          </w:p>
        </w:tc>
        <w:tc>
          <w:tcPr>
            <w:tcW w:w="1248"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ind w:hanging="0" w:left="0" w:right="0"/>
              <w:contextualSpacing/>
              <w:jc w:val="center"/>
              <w:rPr>
                <w:sz w:val="24"/>
                <w:szCs w:val="24"/>
              </w:rPr>
            </w:pPr>
            <w:r>
              <w:rPr>
                <w:sz w:val="24"/>
                <w:szCs w:val="24"/>
                <w:shd w:fill="auto" w:val="clear"/>
              </w:rPr>
              <w:t>-</w:t>
            </w:r>
          </w:p>
        </w:tc>
        <w:tc>
          <w:tcPr>
            <w:tcW w:w="1116"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sz w:val="24"/>
                <w:szCs w:val="24"/>
                <w:shd w:fill="auto" w:val="clear"/>
              </w:rPr>
            </w:pPr>
            <w:r>
              <w:rPr>
                <w:sz w:val="24"/>
                <w:szCs w:val="24"/>
                <w:shd w:fill="auto" w:val="clear"/>
              </w:rPr>
              <w:t>-</w:t>
            </w:r>
          </w:p>
        </w:tc>
        <w:tc>
          <w:tcPr>
            <w:tcW w:w="10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jc w:val="center"/>
              <w:rPr>
                <w:sz w:val="24"/>
                <w:szCs w:val="24"/>
              </w:rPr>
            </w:pPr>
            <w:r>
              <w:rPr>
                <w:sz w:val="24"/>
                <w:szCs w:val="24"/>
                <w:shd w:fill="auto" w:val="clear"/>
              </w:rPr>
              <w:t>-</w:t>
            </w:r>
          </w:p>
        </w:tc>
      </w:tr>
      <w:tr>
        <w:trPr>
          <w:trHeight w:val="193" w:hRule="atLeast"/>
        </w:trPr>
        <w:tc>
          <w:tcPr>
            <w:tcW w:w="677"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jc w:val="center"/>
              <w:rPr>
                <w:rFonts w:ascii="Times New Roman" w:hAnsi="Times New Roman"/>
                <w:b/>
                <w:bCs/>
                <w:color w:val="000000"/>
                <w:sz w:val="24"/>
                <w:szCs w:val="24"/>
              </w:rPr>
            </w:pPr>
            <w:r>
              <w:rPr>
                <w:b/>
                <w:bCs/>
                <w:color w:val="000000"/>
                <w:sz w:val="24"/>
                <w:szCs w:val="24"/>
              </w:rPr>
              <w:t>1.13</w:t>
            </w:r>
          </w:p>
        </w:tc>
        <w:tc>
          <w:tcPr>
            <w:tcW w:w="5955"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rPr>
                <w:shd w:fill="auto" w:val="clear"/>
              </w:rPr>
            </w:pPr>
            <w:r>
              <w:rPr>
                <w:bCs/>
                <w:sz w:val="24"/>
                <w:szCs w:val="24"/>
                <w:shd w:fill="auto" w:val="clear"/>
              </w:rPr>
              <w:t>Оборот общественного питания</w:t>
            </w:r>
          </w:p>
        </w:tc>
        <w:tc>
          <w:tcPr>
            <w:tcW w:w="1186"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shd w:fill="auto" w:val="clear"/>
              </w:rPr>
            </w:pPr>
            <w:r>
              <w:rPr>
                <w:bCs/>
                <w:color w:val="000000"/>
                <w:sz w:val="24"/>
                <w:szCs w:val="24"/>
                <w:shd w:fill="auto" w:val="clear"/>
              </w:rPr>
              <w:t>млн. руб.</w:t>
            </w:r>
          </w:p>
        </w:tc>
        <w:tc>
          <w:tcPr>
            <w:tcW w:w="1248"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ind w:hanging="0" w:left="0" w:right="0"/>
              <w:contextualSpacing/>
              <w:jc w:val="center"/>
              <w:rPr>
                <w:sz w:val="24"/>
                <w:szCs w:val="24"/>
              </w:rPr>
            </w:pPr>
            <w:r>
              <w:rPr>
                <w:sz w:val="24"/>
                <w:szCs w:val="24"/>
                <w:shd w:fill="auto" w:val="clear"/>
              </w:rPr>
              <w:t>5,5</w:t>
            </w:r>
          </w:p>
        </w:tc>
        <w:tc>
          <w:tcPr>
            <w:tcW w:w="1116"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sz w:val="24"/>
                <w:szCs w:val="24"/>
                <w:shd w:fill="auto" w:val="clear"/>
                <w:lang w:val="en-US"/>
              </w:rPr>
            </w:pPr>
            <w:r>
              <w:rPr>
                <w:sz w:val="24"/>
                <w:szCs w:val="24"/>
                <w:shd w:fill="auto" w:val="clear"/>
                <w:lang w:val="en-US"/>
              </w:rPr>
              <w:t>6,1</w:t>
            </w:r>
          </w:p>
        </w:tc>
        <w:tc>
          <w:tcPr>
            <w:tcW w:w="10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jc w:val="center"/>
              <w:rPr>
                <w:sz w:val="24"/>
                <w:szCs w:val="24"/>
                <w:lang w:val="en-US"/>
              </w:rPr>
            </w:pPr>
            <w:r>
              <w:rPr>
                <w:sz w:val="24"/>
                <w:szCs w:val="24"/>
                <w:shd w:fill="auto" w:val="clear"/>
                <w:lang w:val="en-US"/>
              </w:rPr>
              <w:t>110,9</w:t>
            </w:r>
            <w:r>
              <w:rPr>
                <w:sz w:val="24"/>
                <w:szCs w:val="24"/>
                <w:shd w:fill="auto" w:val="clear"/>
                <w:lang w:val="en-US"/>
              </w:rPr>
              <w:t>1</w:t>
            </w:r>
          </w:p>
        </w:tc>
      </w:tr>
      <w:tr>
        <w:trPr>
          <w:trHeight w:val="112" w:hRule="atLeast"/>
        </w:trPr>
        <w:tc>
          <w:tcPr>
            <w:tcW w:w="677"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jc w:val="center"/>
              <w:rPr>
                <w:rFonts w:ascii="Times New Roman" w:hAnsi="Times New Roman"/>
                <w:b/>
                <w:bCs/>
                <w:color w:val="000000"/>
                <w:sz w:val="24"/>
                <w:szCs w:val="24"/>
              </w:rPr>
            </w:pPr>
            <w:r>
              <w:rPr>
                <w:b/>
                <w:bCs/>
                <w:color w:val="000000"/>
                <w:sz w:val="24"/>
                <w:szCs w:val="24"/>
              </w:rPr>
              <w:t>1.14</w:t>
            </w:r>
          </w:p>
        </w:tc>
        <w:tc>
          <w:tcPr>
            <w:tcW w:w="5955"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rPr>
                <w:shd w:fill="auto" w:val="clear"/>
              </w:rPr>
            </w:pPr>
            <w:r>
              <w:rPr>
                <w:bCs/>
                <w:sz w:val="24"/>
                <w:szCs w:val="24"/>
                <w:shd w:fill="auto" w:val="clear"/>
              </w:rPr>
              <w:t>Объем платных услуг населению</w:t>
            </w:r>
          </w:p>
        </w:tc>
        <w:tc>
          <w:tcPr>
            <w:tcW w:w="1186"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shd w:fill="auto" w:val="clear"/>
              </w:rPr>
            </w:pPr>
            <w:r>
              <w:rPr>
                <w:bCs/>
                <w:color w:val="000000"/>
                <w:sz w:val="24"/>
                <w:szCs w:val="24"/>
                <w:shd w:fill="auto" w:val="clear"/>
              </w:rPr>
              <w:t>млн. руб.</w:t>
            </w:r>
          </w:p>
        </w:tc>
        <w:tc>
          <w:tcPr>
            <w:tcW w:w="1248"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ind w:hanging="0" w:left="0" w:right="0"/>
              <w:contextualSpacing/>
              <w:jc w:val="center"/>
              <w:rPr>
                <w:sz w:val="24"/>
                <w:szCs w:val="24"/>
              </w:rPr>
            </w:pPr>
            <w:r>
              <w:rPr>
                <w:sz w:val="24"/>
                <w:szCs w:val="24"/>
                <w:shd w:fill="auto" w:val="clear"/>
              </w:rPr>
              <w:t>10,0</w:t>
            </w:r>
          </w:p>
        </w:tc>
        <w:tc>
          <w:tcPr>
            <w:tcW w:w="1116"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sz w:val="24"/>
                <w:szCs w:val="24"/>
                <w:shd w:fill="auto" w:val="clear"/>
                <w:lang w:val="en-US"/>
              </w:rPr>
            </w:pPr>
            <w:r>
              <w:rPr>
                <w:sz w:val="24"/>
                <w:szCs w:val="24"/>
                <w:shd w:fill="auto" w:val="clear"/>
                <w:lang w:val="en-US"/>
              </w:rPr>
              <w:t>9,6</w:t>
            </w:r>
          </w:p>
        </w:tc>
        <w:tc>
          <w:tcPr>
            <w:tcW w:w="10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jc w:val="center"/>
              <w:rPr>
                <w:sz w:val="24"/>
                <w:szCs w:val="24"/>
                <w:lang w:val="en-US"/>
              </w:rPr>
            </w:pPr>
            <w:r>
              <w:rPr>
                <w:sz w:val="24"/>
                <w:szCs w:val="24"/>
                <w:shd w:fill="auto" w:val="clear"/>
                <w:lang w:val="en-US"/>
              </w:rPr>
              <w:t>96</w:t>
            </w:r>
          </w:p>
        </w:tc>
      </w:tr>
      <w:tr>
        <w:trPr>
          <w:trHeight w:val="278" w:hRule="atLeast"/>
        </w:trPr>
        <w:tc>
          <w:tcPr>
            <w:tcW w:w="677" w:type="dxa"/>
            <w:tcBorders>
              <w:top w:val="single" w:sz="4" w:space="0" w:color="000000"/>
              <w:left w:val="single" w:sz="4" w:space="0" w:color="000000"/>
              <w:bottom w:val="single" w:sz="4" w:space="0" w:color="000000"/>
            </w:tcBorders>
            <w:shd w:fill="E2EFD9" w:val="clear"/>
          </w:tcPr>
          <w:p>
            <w:pPr>
              <w:pStyle w:val="Normal"/>
              <w:widowControl w:val="false"/>
              <w:suppressAutoHyphens w:val="true"/>
              <w:snapToGrid w:val="false"/>
              <w:spacing w:lineRule="auto" w:line="240"/>
              <w:jc w:val="center"/>
              <w:rPr>
                <w:rFonts w:ascii="Times New Roman" w:hAnsi="Times New Roman"/>
                <w:b/>
                <w:bCs/>
                <w:color w:val="000000"/>
                <w:sz w:val="24"/>
                <w:szCs w:val="24"/>
              </w:rPr>
            </w:pPr>
            <w:r>
              <w:rPr>
                <w:b/>
                <w:bCs/>
                <w:color w:val="000000"/>
                <w:sz w:val="24"/>
                <w:szCs w:val="24"/>
              </w:rPr>
              <w:t>2</w:t>
            </w:r>
          </w:p>
        </w:tc>
        <w:tc>
          <w:tcPr>
            <w:tcW w:w="5955" w:type="dxa"/>
            <w:tcBorders>
              <w:top w:val="single" w:sz="4" w:space="0" w:color="000000"/>
              <w:left w:val="single" w:sz="4" w:space="0" w:color="000000"/>
              <w:bottom w:val="single" w:sz="4" w:space="0" w:color="000000"/>
            </w:tcBorders>
            <w:shd w:fill="E2EFD9" w:val="clear"/>
          </w:tcPr>
          <w:p>
            <w:pPr>
              <w:pStyle w:val="Normal"/>
              <w:widowControl w:val="false"/>
              <w:suppressAutoHyphens w:val="true"/>
              <w:snapToGrid w:val="false"/>
              <w:spacing w:lineRule="auto" w:line="240"/>
              <w:rPr>
                <w:shd w:fill="auto" w:val="clear"/>
              </w:rPr>
            </w:pPr>
            <w:r>
              <w:rPr>
                <w:b/>
                <w:bCs/>
                <w:color w:val="000000"/>
                <w:sz w:val="24"/>
                <w:szCs w:val="24"/>
                <w:shd w:fill="auto" w:val="clear"/>
              </w:rPr>
              <w:t>Малый бизнес</w:t>
            </w:r>
          </w:p>
        </w:tc>
        <w:tc>
          <w:tcPr>
            <w:tcW w:w="1186" w:type="dxa"/>
            <w:tcBorders>
              <w:top w:val="single" w:sz="4" w:space="0" w:color="000000"/>
              <w:left w:val="single" w:sz="4" w:space="0" w:color="000000"/>
              <w:bottom w:val="single" w:sz="4" w:space="0" w:color="000000"/>
            </w:tcBorders>
            <w:shd w:fill="E2EFD9" w:val="clear"/>
            <w:vAlign w:val="center"/>
          </w:tcPr>
          <w:p>
            <w:pPr>
              <w:pStyle w:val="Normal"/>
              <w:widowControl w:val="false"/>
              <w:suppressAutoHyphens w:val="true"/>
              <w:snapToGrid w:val="false"/>
              <w:spacing w:lineRule="auto" w:line="240"/>
              <w:jc w:val="center"/>
              <w:rPr>
                <w:rFonts w:ascii="Times New Roman" w:hAnsi="Times New Roman"/>
                <w:b/>
                <w:bCs/>
                <w:color w:val="000000"/>
                <w:sz w:val="24"/>
                <w:szCs w:val="24"/>
                <w:shd w:fill="auto" w:val="clear"/>
              </w:rPr>
            </w:pPr>
            <w:r>
              <w:rPr>
                <w:b/>
                <w:bCs/>
                <w:color w:val="000000"/>
                <w:sz w:val="24"/>
                <w:szCs w:val="24"/>
                <w:shd w:fill="auto" w:val="clear"/>
              </w:rPr>
            </w:r>
          </w:p>
        </w:tc>
        <w:tc>
          <w:tcPr>
            <w:tcW w:w="1248" w:type="dxa"/>
            <w:tcBorders>
              <w:top w:val="single" w:sz="4" w:space="0" w:color="000000"/>
              <w:left w:val="single" w:sz="4" w:space="0" w:color="000000"/>
              <w:bottom w:val="single" w:sz="4" w:space="0" w:color="000000"/>
            </w:tcBorders>
            <w:shd w:fill="E2EFD9" w:val="clear"/>
            <w:vAlign w:val="center"/>
          </w:tcPr>
          <w:p>
            <w:pPr>
              <w:pStyle w:val="Normal"/>
              <w:widowControl w:val="false"/>
              <w:suppressAutoHyphens w:val="true"/>
              <w:snapToGrid w:val="false"/>
              <w:spacing w:lineRule="auto" w:line="240"/>
              <w:jc w:val="center"/>
              <w:rPr>
                <w:rFonts w:ascii="Times New Roman" w:hAnsi="Times New Roman"/>
                <w:b/>
                <w:bCs/>
                <w:color w:val="000000"/>
                <w:sz w:val="24"/>
                <w:szCs w:val="24"/>
                <w:shd w:fill="auto" w:val="clear"/>
              </w:rPr>
            </w:pPr>
            <w:r>
              <w:rPr>
                <w:b/>
                <w:bCs/>
                <w:color w:val="000000"/>
                <w:sz w:val="24"/>
                <w:szCs w:val="24"/>
                <w:shd w:fill="auto" w:val="clear"/>
              </w:rPr>
            </w:r>
          </w:p>
        </w:tc>
        <w:tc>
          <w:tcPr>
            <w:tcW w:w="1116" w:type="dxa"/>
            <w:tcBorders>
              <w:top w:val="single" w:sz="4" w:space="0" w:color="000000"/>
              <w:left w:val="single" w:sz="4" w:space="0" w:color="000000"/>
              <w:bottom w:val="single" w:sz="4" w:space="0" w:color="000000"/>
            </w:tcBorders>
            <w:shd w:fill="E2EFD9" w:val="clear"/>
            <w:vAlign w:val="center"/>
          </w:tcPr>
          <w:p>
            <w:pPr>
              <w:pStyle w:val="Normal"/>
              <w:widowControl w:val="false"/>
              <w:suppressAutoHyphens w:val="true"/>
              <w:snapToGrid w:val="false"/>
              <w:spacing w:lineRule="auto" w:line="240"/>
              <w:jc w:val="center"/>
              <w:rPr>
                <w:rFonts w:ascii="Times New Roman" w:hAnsi="Times New Roman"/>
                <w:b/>
                <w:bCs/>
                <w:color w:val="000000"/>
                <w:sz w:val="24"/>
                <w:szCs w:val="24"/>
                <w:shd w:fill="auto" w:val="clear"/>
              </w:rPr>
            </w:pPr>
            <w:r>
              <w:rPr>
                <w:b/>
                <w:bCs/>
                <w:color w:val="000000"/>
                <w:sz w:val="24"/>
                <w:szCs w:val="24"/>
                <w:shd w:fill="auto" w:val="clear"/>
              </w:rPr>
            </w:r>
          </w:p>
        </w:tc>
        <w:tc>
          <w:tcPr>
            <w:tcW w:w="1034" w:type="dxa"/>
            <w:tcBorders>
              <w:top w:val="single" w:sz="4" w:space="0" w:color="000000"/>
              <w:left w:val="single" w:sz="4" w:space="0" w:color="000000"/>
              <w:bottom w:val="single" w:sz="4" w:space="0" w:color="000000"/>
              <w:right w:val="single" w:sz="4" w:space="0" w:color="000000"/>
            </w:tcBorders>
            <w:shd w:fill="E2EFD9" w:val="clear"/>
            <w:vAlign w:val="center"/>
          </w:tcPr>
          <w:p>
            <w:pPr>
              <w:pStyle w:val="Normal"/>
              <w:widowControl w:val="false"/>
              <w:suppressAutoHyphens w:val="true"/>
              <w:snapToGrid w:val="false"/>
              <w:spacing w:lineRule="auto" w:line="240"/>
              <w:jc w:val="center"/>
              <w:rPr>
                <w:rFonts w:ascii="Times New Roman" w:hAnsi="Times New Roman"/>
                <w:b/>
                <w:bCs/>
                <w:color w:val="000000"/>
                <w:sz w:val="24"/>
                <w:szCs w:val="24"/>
                <w:shd w:fill="auto" w:val="clear"/>
              </w:rPr>
            </w:pPr>
            <w:r>
              <w:rPr>
                <w:b/>
                <w:bCs/>
                <w:color w:val="000000"/>
                <w:sz w:val="24"/>
                <w:szCs w:val="24"/>
                <w:shd w:fill="auto" w:val="clear"/>
              </w:rPr>
            </w:r>
          </w:p>
        </w:tc>
      </w:tr>
      <w:tr>
        <w:trPr>
          <w:trHeight w:val="278" w:hRule="atLeast"/>
        </w:trPr>
        <w:tc>
          <w:tcPr>
            <w:tcW w:w="677"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jc w:val="center"/>
              <w:rPr>
                <w:rFonts w:ascii="Times New Roman" w:hAnsi="Times New Roman"/>
                <w:b/>
                <w:bCs/>
                <w:color w:val="000000"/>
                <w:sz w:val="24"/>
                <w:szCs w:val="24"/>
              </w:rPr>
            </w:pPr>
            <w:r>
              <w:rPr>
                <w:b/>
                <w:bCs/>
                <w:color w:val="000000"/>
                <w:sz w:val="24"/>
                <w:szCs w:val="24"/>
              </w:rPr>
              <w:t>2.1</w:t>
            </w:r>
          </w:p>
        </w:tc>
        <w:tc>
          <w:tcPr>
            <w:tcW w:w="5955"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ind w:hanging="0" w:left="0" w:right="0"/>
              <w:rPr>
                <w:bCs/>
                <w:sz w:val="22"/>
                <w:szCs w:val="22"/>
                <w:shd w:fill="auto" w:val="clear"/>
              </w:rPr>
            </w:pPr>
            <w:r>
              <w:rPr>
                <w:bCs/>
                <w:sz w:val="22"/>
                <w:szCs w:val="22"/>
                <w:shd w:fill="auto" w:val="clear"/>
              </w:rPr>
              <w:t>Малый бизнес, оборот малых предприятий (без учета ИП) (темп роста в действующих ценах)</w:t>
            </w:r>
          </w:p>
        </w:tc>
        <w:tc>
          <w:tcPr>
            <w:tcW w:w="1186"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shd w:fill="auto" w:val="clear"/>
              </w:rPr>
            </w:pPr>
            <w:r>
              <w:rPr>
                <w:bCs/>
                <w:color w:val="000000"/>
                <w:sz w:val="24"/>
                <w:szCs w:val="24"/>
                <w:shd w:fill="auto" w:val="clear"/>
              </w:rPr>
              <w:t>млн. руб.</w:t>
            </w:r>
          </w:p>
        </w:tc>
        <w:tc>
          <w:tcPr>
            <w:tcW w:w="1248"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ind w:hanging="0" w:left="0" w:right="0"/>
              <w:contextualSpacing/>
              <w:jc w:val="center"/>
              <w:rPr>
                <w:sz w:val="24"/>
                <w:szCs w:val="24"/>
              </w:rPr>
            </w:pPr>
            <w:r>
              <w:rPr>
                <w:sz w:val="24"/>
                <w:szCs w:val="24"/>
                <w:shd w:fill="auto" w:val="clear"/>
              </w:rPr>
              <w:t>451,2*</w:t>
            </w:r>
          </w:p>
        </w:tc>
        <w:tc>
          <w:tcPr>
            <w:tcW w:w="1116"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sz w:val="24"/>
                <w:szCs w:val="24"/>
                <w:shd w:fill="auto" w:val="clear"/>
                <w:lang w:val="en-US"/>
              </w:rPr>
            </w:pPr>
            <w:r>
              <w:rPr>
                <w:sz w:val="24"/>
                <w:szCs w:val="24"/>
                <w:shd w:fill="auto" w:val="clear"/>
                <w:lang w:val="en-US"/>
              </w:rPr>
              <w:t>464,4</w:t>
            </w:r>
          </w:p>
        </w:tc>
        <w:tc>
          <w:tcPr>
            <w:tcW w:w="10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jc w:val="center"/>
              <w:rPr>
                <w:sz w:val="24"/>
                <w:szCs w:val="24"/>
                <w:lang w:val="en-US"/>
              </w:rPr>
            </w:pPr>
            <w:r>
              <w:rPr>
                <w:sz w:val="24"/>
                <w:szCs w:val="24"/>
                <w:shd w:fill="auto" w:val="clear"/>
                <w:lang w:val="en-US"/>
              </w:rPr>
              <w:t>102,9</w:t>
            </w:r>
            <w:r>
              <w:rPr>
                <w:sz w:val="24"/>
                <w:szCs w:val="24"/>
                <w:shd w:fill="auto" w:val="clear"/>
                <w:lang w:val="en-US"/>
              </w:rPr>
              <w:t>3</w:t>
            </w:r>
          </w:p>
        </w:tc>
      </w:tr>
      <w:tr>
        <w:trPr>
          <w:trHeight w:val="278" w:hRule="atLeast"/>
        </w:trPr>
        <w:tc>
          <w:tcPr>
            <w:tcW w:w="677"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jc w:val="center"/>
              <w:rPr>
                <w:rFonts w:ascii="Times New Roman" w:hAnsi="Times New Roman"/>
                <w:b/>
                <w:bCs/>
                <w:color w:val="000000"/>
                <w:sz w:val="24"/>
                <w:szCs w:val="24"/>
              </w:rPr>
            </w:pPr>
            <w:r>
              <w:rPr>
                <w:b/>
                <w:bCs/>
                <w:color w:val="000000"/>
                <w:sz w:val="24"/>
                <w:szCs w:val="24"/>
              </w:rPr>
              <w:t>2.2</w:t>
            </w:r>
          </w:p>
        </w:tc>
        <w:tc>
          <w:tcPr>
            <w:tcW w:w="5955"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ind w:hanging="0" w:left="0" w:right="0"/>
              <w:rPr>
                <w:bCs/>
                <w:color w:val="000000"/>
                <w:sz w:val="22"/>
                <w:szCs w:val="22"/>
                <w:shd w:fill="auto" w:val="clear"/>
              </w:rPr>
            </w:pPr>
            <w:r>
              <w:rPr>
                <w:bCs/>
                <w:color w:val="000000"/>
                <w:sz w:val="22"/>
                <w:szCs w:val="22"/>
                <w:shd w:fill="auto" w:val="clear"/>
              </w:rPr>
              <w:t>Доля малых предприятий (без учета ИП) в числе хозяйствующих субъектов</w:t>
            </w:r>
          </w:p>
        </w:tc>
        <w:tc>
          <w:tcPr>
            <w:tcW w:w="1186"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shd w:fill="auto" w:val="clear"/>
              </w:rPr>
            </w:pPr>
            <w:r>
              <w:rPr>
                <w:bCs/>
                <w:color w:val="000000"/>
                <w:sz w:val="24"/>
                <w:szCs w:val="24"/>
                <w:shd w:fill="auto" w:val="clear"/>
              </w:rPr>
              <w:t>%</w:t>
            </w:r>
          </w:p>
        </w:tc>
        <w:tc>
          <w:tcPr>
            <w:tcW w:w="1248"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ind w:hanging="0" w:left="0" w:right="0"/>
              <w:contextualSpacing/>
              <w:jc w:val="center"/>
              <w:rPr>
                <w:sz w:val="24"/>
                <w:szCs w:val="24"/>
              </w:rPr>
            </w:pPr>
            <w:r>
              <w:rPr>
                <w:sz w:val="24"/>
                <w:szCs w:val="24"/>
                <w:shd w:fill="auto" w:val="clear"/>
              </w:rPr>
              <w:t>15,2</w:t>
            </w:r>
          </w:p>
        </w:tc>
        <w:tc>
          <w:tcPr>
            <w:tcW w:w="1116"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sz w:val="24"/>
                <w:szCs w:val="24"/>
                <w:shd w:fill="auto" w:val="clear"/>
                <w:lang w:val="en-US"/>
              </w:rPr>
            </w:pPr>
            <w:r>
              <w:rPr>
                <w:sz w:val="24"/>
                <w:szCs w:val="24"/>
                <w:shd w:fill="auto" w:val="clear"/>
                <w:lang w:val="en-US"/>
              </w:rPr>
              <w:t>14,7</w:t>
            </w:r>
          </w:p>
        </w:tc>
        <w:tc>
          <w:tcPr>
            <w:tcW w:w="10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jc w:val="center"/>
              <w:rPr>
                <w:sz w:val="24"/>
                <w:szCs w:val="24"/>
                <w:lang w:val="en-US"/>
              </w:rPr>
            </w:pPr>
            <w:r>
              <w:rPr>
                <w:sz w:val="24"/>
                <w:szCs w:val="24"/>
                <w:shd w:fill="auto" w:val="clear"/>
                <w:lang w:val="en-US"/>
              </w:rPr>
              <w:t>-</w:t>
            </w:r>
            <w:r>
              <w:rPr>
                <w:sz w:val="24"/>
                <w:szCs w:val="24"/>
                <w:shd w:fill="auto" w:val="clear"/>
                <w:lang w:val="en-US"/>
              </w:rPr>
              <w:t>0,5</w:t>
            </w:r>
          </w:p>
        </w:tc>
      </w:tr>
      <w:tr>
        <w:trPr>
          <w:trHeight w:val="278" w:hRule="atLeast"/>
        </w:trPr>
        <w:tc>
          <w:tcPr>
            <w:tcW w:w="677" w:type="dxa"/>
            <w:tcBorders>
              <w:left w:val="single" w:sz="4" w:space="0" w:color="000000"/>
              <w:bottom w:val="single" w:sz="4" w:space="0" w:color="000000"/>
            </w:tcBorders>
          </w:tcPr>
          <w:p>
            <w:pPr>
              <w:pStyle w:val="Normal"/>
              <w:widowControl w:val="false"/>
              <w:suppressAutoHyphens w:val="true"/>
              <w:snapToGrid w:val="false"/>
              <w:spacing w:lineRule="auto" w:line="240"/>
              <w:jc w:val="center"/>
              <w:rPr>
                <w:rFonts w:ascii="Times New Roman" w:hAnsi="Times New Roman"/>
                <w:b/>
                <w:bCs/>
                <w:color w:val="000000"/>
                <w:sz w:val="24"/>
                <w:szCs w:val="24"/>
              </w:rPr>
            </w:pPr>
            <w:r>
              <w:rPr>
                <w:b/>
                <w:bCs/>
                <w:color w:val="000000"/>
                <w:sz w:val="24"/>
                <w:szCs w:val="24"/>
              </w:rPr>
            </w:r>
          </w:p>
        </w:tc>
        <w:tc>
          <w:tcPr>
            <w:tcW w:w="5955" w:type="dxa"/>
            <w:tcBorders>
              <w:left w:val="single" w:sz="4" w:space="0" w:color="000000"/>
              <w:bottom w:val="single" w:sz="4" w:space="0" w:color="000000"/>
            </w:tcBorders>
          </w:tcPr>
          <w:p>
            <w:pPr>
              <w:pStyle w:val="Normal"/>
              <w:widowControl w:val="false"/>
              <w:suppressAutoHyphens w:val="true"/>
              <w:snapToGrid w:val="false"/>
              <w:spacing w:lineRule="auto" w:line="240"/>
              <w:ind w:hanging="0" w:left="0" w:right="0"/>
              <w:rPr>
                <w:sz w:val="22"/>
                <w:szCs w:val="22"/>
                <w:shd w:fill="auto" w:val="clear"/>
              </w:rPr>
            </w:pPr>
            <w:r>
              <w:rPr>
                <w:sz w:val="22"/>
                <w:szCs w:val="22"/>
                <w:shd w:fill="auto" w:val="clear"/>
              </w:rPr>
              <w:t>Число организаций</w:t>
            </w:r>
          </w:p>
        </w:tc>
        <w:tc>
          <w:tcPr>
            <w:tcW w:w="1186" w:type="dxa"/>
            <w:tcBorders>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shd w:fill="auto" w:val="clear"/>
                <w:lang w:val="ru-RU"/>
              </w:rPr>
            </w:pPr>
            <w:r>
              <w:rPr>
                <w:shd w:fill="auto" w:val="clear"/>
                <w:lang w:val="ru-RU"/>
              </w:rPr>
              <w:t>ед.</w:t>
            </w:r>
          </w:p>
        </w:tc>
        <w:tc>
          <w:tcPr>
            <w:tcW w:w="1248" w:type="dxa"/>
            <w:tcBorders>
              <w:left w:val="single" w:sz="4" w:space="0" w:color="000000"/>
              <w:bottom w:val="single" w:sz="4" w:space="0" w:color="000000"/>
            </w:tcBorders>
            <w:vAlign w:val="center"/>
          </w:tcPr>
          <w:p>
            <w:pPr>
              <w:pStyle w:val="Normal"/>
              <w:widowControl w:val="false"/>
              <w:snapToGrid w:val="false"/>
              <w:spacing w:lineRule="auto" w:line="240" w:before="0" w:after="0"/>
              <w:ind w:hanging="0" w:left="0" w:right="0"/>
              <w:contextualSpacing/>
              <w:jc w:val="center"/>
              <w:rPr>
                <w:sz w:val="24"/>
                <w:szCs w:val="24"/>
              </w:rPr>
            </w:pPr>
            <w:r>
              <w:rPr>
                <w:sz w:val="24"/>
                <w:szCs w:val="24"/>
                <w:shd w:fill="auto" w:val="clear"/>
              </w:rPr>
              <w:t>67</w:t>
            </w:r>
          </w:p>
        </w:tc>
        <w:tc>
          <w:tcPr>
            <w:tcW w:w="1116" w:type="dxa"/>
            <w:tcBorders>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sz w:val="24"/>
                <w:szCs w:val="24"/>
                <w:shd w:fill="auto" w:val="clear"/>
              </w:rPr>
            </w:pPr>
            <w:r>
              <w:rPr>
                <w:sz w:val="24"/>
                <w:szCs w:val="24"/>
                <w:shd w:fill="auto" w:val="clear"/>
              </w:rPr>
              <w:t>66</w:t>
            </w:r>
          </w:p>
        </w:tc>
        <w:tc>
          <w:tcPr>
            <w:tcW w:w="1034" w:type="dxa"/>
            <w:tcBorders>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jc w:val="center"/>
              <w:rPr>
                <w:sz w:val="24"/>
                <w:szCs w:val="24"/>
                <w:shd w:fill="auto" w:val="clear"/>
              </w:rPr>
            </w:pPr>
            <w:r>
              <w:rPr>
                <w:sz w:val="24"/>
                <w:szCs w:val="24"/>
                <w:shd w:fill="auto" w:val="clear"/>
              </w:rPr>
              <w:t>98,5</w:t>
            </w:r>
            <w:r>
              <w:rPr>
                <w:sz w:val="24"/>
                <w:szCs w:val="24"/>
                <w:shd w:fill="auto" w:val="clear"/>
              </w:rPr>
              <w:t>1</w:t>
            </w:r>
          </w:p>
        </w:tc>
      </w:tr>
      <w:tr>
        <w:trPr>
          <w:trHeight w:val="278" w:hRule="atLeast"/>
        </w:trPr>
        <w:tc>
          <w:tcPr>
            <w:tcW w:w="677"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jc w:val="center"/>
              <w:rPr>
                <w:rFonts w:ascii="Times New Roman" w:hAnsi="Times New Roman"/>
                <w:b/>
                <w:bCs/>
                <w:color w:val="000000"/>
                <w:sz w:val="24"/>
                <w:szCs w:val="24"/>
              </w:rPr>
            </w:pPr>
            <w:r>
              <w:rPr>
                <w:b/>
                <w:bCs/>
                <w:color w:val="000000"/>
                <w:sz w:val="24"/>
                <w:szCs w:val="24"/>
              </w:rPr>
              <w:t>2.3</w:t>
            </w:r>
          </w:p>
        </w:tc>
        <w:tc>
          <w:tcPr>
            <w:tcW w:w="5955"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ind w:hanging="0" w:left="0" w:right="0"/>
              <w:rPr>
                <w:bCs/>
                <w:color w:val="000000"/>
                <w:sz w:val="22"/>
                <w:szCs w:val="22"/>
                <w:shd w:fill="auto" w:val="clear"/>
              </w:rPr>
            </w:pPr>
            <w:r>
              <w:rPr>
                <w:bCs/>
                <w:color w:val="000000"/>
                <w:sz w:val="22"/>
                <w:szCs w:val="22"/>
                <w:shd w:fill="auto" w:val="clear"/>
              </w:rPr>
              <w:t>Количество малых предприятий (без учета ИП)</w:t>
            </w:r>
          </w:p>
        </w:tc>
        <w:tc>
          <w:tcPr>
            <w:tcW w:w="1186"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shd w:fill="auto" w:val="clear"/>
              </w:rPr>
            </w:pPr>
            <w:r>
              <w:rPr>
                <w:bCs/>
                <w:color w:val="000000"/>
                <w:sz w:val="24"/>
                <w:szCs w:val="24"/>
                <w:shd w:fill="auto" w:val="clear"/>
              </w:rPr>
              <w:t>ед.</w:t>
            </w:r>
          </w:p>
        </w:tc>
        <w:tc>
          <w:tcPr>
            <w:tcW w:w="1248"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ind w:hanging="0" w:left="0" w:right="0"/>
              <w:contextualSpacing/>
              <w:jc w:val="center"/>
              <w:rPr>
                <w:sz w:val="24"/>
                <w:szCs w:val="24"/>
              </w:rPr>
            </w:pPr>
            <w:r>
              <w:rPr>
                <w:color w:val="000000"/>
                <w:sz w:val="24"/>
                <w:szCs w:val="24"/>
                <w:shd w:fill="auto" w:val="clear"/>
              </w:rPr>
              <w:t>35</w:t>
            </w:r>
          </w:p>
        </w:tc>
        <w:tc>
          <w:tcPr>
            <w:tcW w:w="1116"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sz w:val="24"/>
                <w:szCs w:val="24"/>
                <w:shd w:fill="auto" w:val="clear"/>
              </w:rPr>
            </w:pPr>
            <w:r>
              <w:rPr>
                <w:sz w:val="24"/>
                <w:szCs w:val="24"/>
                <w:shd w:fill="auto" w:val="clear"/>
              </w:rPr>
              <w:t>34</w:t>
            </w:r>
          </w:p>
        </w:tc>
        <w:tc>
          <w:tcPr>
            <w:tcW w:w="10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jc w:val="center"/>
              <w:rPr>
                <w:sz w:val="24"/>
                <w:szCs w:val="24"/>
              </w:rPr>
            </w:pPr>
            <w:r>
              <w:rPr>
                <w:sz w:val="24"/>
                <w:szCs w:val="24"/>
                <w:shd w:fill="auto" w:val="clear"/>
              </w:rPr>
              <w:t>97,1</w:t>
            </w:r>
            <w:r>
              <w:rPr>
                <w:sz w:val="24"/>
                <w:szCs w:val="24"/>
                <w:shd w:fill="auto" w:val="clear"/>
              </w:rPr>
              <w:t>4</w:t>
            </w:r>
          </w:p>
        </w:tc>
      </w:tr>
      <w:tr>
        <w:trPr>
          <w:trHeight w:val="278" w:hRule="atLeast"/>
        </w:trPr>
        <w:tc>
          <w:tcPr>
            <w:tcW w:w="677"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jc w:val="center"/>
              <w:rPr>
                <w:rFonts w:ascii="Times New Roman" w:hAnsi="Times New Roman"/>
                <w:b/>
                <w:bCs/>
                <w:color w:val="000000"/>
                <w:sz w:val="24"/>
                <w:szCs w:val="24"/>
              </w:rPr>
            </w:pPr>
            <w:r>
              <w:rPr>
                <w:b/>
                <w:bCs/>
                <w:color w:val="000000"/>
                <w:sz w:val="24"/>
                <w:szCs w:val="24"/>
              </w:rPr>
              <w:t>2.4</w:t>
            </w:r>
          </w:p>
        </w:tc>
        <w:tc>
          <w:tcPr>
            <w:tcW w:w="5955"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ind w:hanging="0" w:left="0" w:right="0"/>
              <w:rPr>
                <w:bCs/>
                <w:color w:val="000000"/>
                <w:sz w:val="22"/>
                <w:szCs w:val="22"/>
                <w:shd w:fill="auto" w:val="clear"/>
              </w:rPr>
            </w:pPr>
            <w:r>
              <w:rPr>
                <w:bCs/>
                <w:color w:val="000000"/>
                <w:sz w:val="22"/>
                <w:szCs w:val="22"/>
                <w:shd w:fill="auto" w:val="clear"/>
              </w:rPr>
              <w:t>Число индивидуальных предпринимателей (ИП)</w:t>
            </w:r>
          </w:p>
        </w:tc>
        <w:tc>
          <w:tcPr>
            <w:tcW w:w="1186"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shd w:fill="auto" w:val="clear"/>
              </w:rPr>
            </w:pPr>
            <w:r>
              <w:rPr>
                <w:bCs/>
                <w:color w:val="000000"/>
                <w:sz w:val="24"/>
                <w:szCs w:val="24"/>
                <w:shd w:fill="auto" w:val="clear"/>
              </w:rPr>
              <w:t>чел.</w:t>
            </w:r>
          </w:p>
        </w:tc>
        <w:tc>
          <w:tcPr>
            <w:tcW w:w="1248"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ind w:hanging="0" w:left="0" w:right="0"/>
              <w:contextualSpacing/>
              <w:jc w:val="center"/>
              <w:rPr>
                <w:sz w:val="24"/>
                <w:szCs w:val="24"/>
              </w:rPr>
            </w:pPr>
            <w:r>
              <w:rPr>
                <w:sz w:val="24"/>
                <w:szCs w:val="24"/>
                <w:shd w:fill="auto" w:val="clear"/>
              </w:rPr>
              <w:t>164</w:t>
            </w:r>
          </w:p>
        </w:tc>
        <w:tc>
          <w:tcPr>
            <w:tcW w:w="1116"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sz w:val="24"/>
                <w:szCs w:val="24"/>
                <w:shd w:fill="auto" w:val="clear"/>
              </w:rPr>
            </w:pPr>
            <w:r>
              <w:rPr>
                <w:sz w:val="24"/>
                <w:szCs w:val="24"/>
                <w:shd w:fill="auto" w:val="clear"/>
              </w:rPr>
              <w:t>165</w:t>
            </w:r>
          </w:p>
        </w:tc>
        <w:tc>
          <w:tcPr>
            <w:tcW w:w="10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jc w:val="center"/>
              <w:rPr>
                <w:sz w:val="24"/>
                <w:szCs w:val="24"/>
              </w:rPr>
            </w:pPr>
            <w:r>
              <w:rPr>
                <w:sz w:val="24"/>
                <w:szCs w:val="24"/>
              </w:rPr>
              <w:t>100,6</w:t>
            </w:r>
            <w:r>
              <w:rPr>
                <w:sz w:val="24"/>
                <w:szCs w:val="24"/>
              </w:rPr>
              <w:t>1</w:t>
            </w:r>
          </w:p>
        </w:tc>
      </w:tr>
      <w:tr>
        <w:trPr>
          <w:trHeight w:val="278" w:hRule="atLeast"/>
        </w:trPr>
        <w:tc>
          <w:tcPr>
            <w:tcW w:w="677"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jc w:val="center"/>
              <w:rPr>
                <w:rFonts w:ascii="Times New Roman" w:hAnsi="Times New Roman"/>
                <w:b/>
                <w:bCs/>
                <w:color w:val="000000"/>
                <w:sz w:val="24"/>
                <w:szCs w:val="24"/>
              </w:rPr>
            </w:pPr>
            <w:r>
              <w:rPr>
                <w:b/>
                <w:bCs/>
                <w:color w:val="000000"/>
                <w:sz w:val="24"/>
                <w:szCs w:val="24"/>
              </w:rPr>
              <w:t>2.5</w:t>
            </w:r>
          </w:p>
        </w:tc>
        <w:tc>
          <w:tcPr>
            <w:tcW w:w="5955"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ind w:hanging="0" w:left="0" w:right="0"/>
              <w:rPr>
                <w:bCs/>
                <w:color w:val="000000"/>
                <w:sz w:val="22"/>
                <w:szCs w:val="22"/>
                <w:shd w:fill="auto" w:val="clear"/>
              </w:rPr>
            </w:pPr>
            <w:r>
              <w:rPr>
                <w:bCs/>
                <w:color w:val="000000"/>
                <w:sz w:val="22"/>
                <w:szCs w:val="22"/>
                <w:shd w:fill="auto" w:val="clear"/>
              </w:rPr>
              <w:t>Численность занятых в малом бизнесе (без учета ИП)</w:t>
            </w:r>
          </w:p>
        </w:tc>
        <w:tc>
          <w:tcPr>
            <w:tcW w:w="1186"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shd w:fill="auto" w:val="clear"/>
              </w:rPr>
            </w:pPr>
            <w:r>
              <w:rPr>
                <w:bCs/>
                <w:color w:val="000000"/>
                <w:sz w:val="24"/>
                <w:szCs w:val="24"/>
                <w:shd w:fill="auto" w:val="clear"/>
              </w:rPr>
              <w:t>тыс. чел.</w:t>
            </w:r>
          </w:p>
        </w:tc>
        <w:tc>
          <w:tcPr>
            <w:tcW w:w="1248"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ind w:hanging="0" w:left="0" w:right="0"/>
              <w:contextualSpacing/>
              <w:jc w:val="center"/>
              <w:rPr>
                <w:sz w:val="24"/>
                <w:szCs w:val="24"/>
              </w:rPr>
            </w:pPr>
            <w:r>
              <w:rPr>
                <w:sz w:val="24"/>
                <w:szCs w:val="24"/>
                <w:shd w:fill="auto" w:val="clear"/>
              </w:rPr>
              <w:t>0,150*</w:t>
            </w:r>
          </w:p>
        </w:tc>
        <w:tc>
          <w:tcPr>
            <w:tcW w:w="1116"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sz w:val="24"/>
                <w:szCs w:val="24"/>
                <w:shd w:fill="auto" w:val="clear"/>
              </w:rPr>
            </w:pPr>
            <w:r>
              <w:rPr>
                <w:sz w:val="24"/>
                <w:szCs w:val="24"/>
                <w:shd w:fill="auto" w:val="clear"/>
              </w:rPr>
              <w:t>0,173</w:t>
            </w:r>
          </w:p>
        </w:tc>
        <w:tc>
          <w:tcPr>
            <w:tcW w:w="10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jc w:val="center"/>
              <w:rPr>
                <w:sz w:val="24"/>
                <w:szCs w:val="24"/>
              </w:rPr>
            </w:pPr>
            <w:r>
              <w:rPr>
                <w:sz w:val="24"/>
                <w:szCs w:val="24"/>
                <w:shd w:fill="auto" w:val="clear"/>
              </w:rPr>
              <w:t>115,3</w:t>
            </w:r>
            <w:r>
              <w:rPr>
                <w:sz w:val="24"/>
                <w:szCs w:val="24"/>
                <w:shd w:fill="auto" w:val="clear"/>
              </w:rPr>
              <w:t>3</w:t>
            </w:r>
          </w:p>
        </w:tc>
      </w:tr>
      <w:tr>
        <w:trPr>
          <w:trHeight w:val="106" w:hRule="atLeast"/>
        </w:trPr>
        <w:tc>
          <w:tcPr>
            <w:tcW w:w="677"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jc w:val="center"/>
              <w:rPr>
                <w:rFonts w:ascii="Times New Roman" w:hAnsi="Times New Roman"/>
                <w:b/>
                <w:bCs/>
                <w:color w:val="000000"/>
                <w:sz w:val="24"/>
                <w:szCs w:val="24"/>
              </w:rPr>
            </w:pPr>
            <w:r>
              <w:rPr>
                <w:b/>
                <w:bCs/>
                <w:color w:val="000000"/>
                <w:sz w:val="24"/>
                <w:szCs w:val="24"/>
              </w:rPr>
              <w:t>2.6</w:t>
            </w:r>
          </w:p>
        </w:tc>
        <w:tc>
          <w:tcPr>
            <w:tcW w:w="5955"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ind w:hanging="0" w:left="0" w:right="0"/>
              <w:rPr>
                <w:bCs/>
                <w:color w:val="000000"/>
                <w:sz w:val="22"/>
                <w:szCs w:val="22"/>
                <w:shd w:fill="auto" w:val="clear"/>
              </w:rPr>
            </w:pPr>
            <w:r>
              <w:rPr>
                <w:bCs/>
                <w:color w:val="000000"/>
                <w:sz w:val="22"/>
                <w:szCs w:val="22"/>
                <w:shd w:fill="auto" w:val="clear"/>
              </w:rPr>
              <w:t>Доля занятых в малом бизнесе (без учета ИП) в общей численности занятых в экономике</w:t>
            </w:r>
          </w:p>
        </w:tc>
        <w:tc>
          <w:tcPr>
            <w:tcW w:w="1186"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shd w:fill="auto" w:val="clear"/>
              </w:rPr>
            </w:pPr>
            <w:r>
              <w:rPr>
                <w:bCs/>
                <w:color w:val="000000"/>
                <w:sz w:val="24"/>
                <w:szCs w:val="24"/>
                <w:shd w:fill="auto" w:val="clear"/>
              </w:rPr>
              <w:t>%</w:t>
            </w:r>
          </w:p>
        </w:tc>
        <w:tc>
          <w:tcPr>
            <w:tcW w:w="1248"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ind w:hanging="0" w:left="0" w:right="0"/>
              <w:contextualSpacing/>
              <w:jc w:val="center"/>
              <w:rPr>
                <w:sz w:val="24"/>
                <w:szCs w:val="24"/>
              </w:rPr>
            </w:pPr>
            <w:r>
              <w:rPr>
                <w:sz w:val="24"/>
                <w:szCs w:val="24"/>
                <w:shd w:fill="auto" w:val="clear"/>
              </w:rPr>
              <w:t>4,5*</w:t>
            </w:r>
          </w:p>
        </w:tc>
        <w:tc>
          <w:tcPr>
            <w:tcW w:w="1116"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sz w:val="24"/>
                <w:szCs w:val="24"/>
                <w:shd w:fill="auto" w:val="clear"/>
                <w:lang w:val="ru-RU"/>
              </w:rPr>
            </w:pPr>
            <w:r>
              <w:rPr>
                <w:sz w:val="24"/>
                <w:szCs w:val="24"/>
                <w:shd w:fill="auto" w:val="clear"/>
                <w:lang w:val="ru-RU"/>
              </w:rPr>
              <w:t>4,3*</w:t>
            </w:r>
          </w:p>
        </w:tc>
        <w:tc>
          <w:tcPr>
            <w:tcW w:w="10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jc w:val="center"/>
              <w:rPr>
                <w:sz w:val="24"/>
                <w:szCs w:val="24"/>
              </w:rPr>
            </w:pPr>
            <w:r>
              <w:rPr>
                <w:sz w:val="24"/>
                <w:szCs w:val="24"/>
                <w:shd w:fill="auto" w:val="clear"/>
                <w:lang w:val="ru-RU"/>
              </w:rPr>
              <w:t>-</w:t>
            </w:r>
            <w:r>
              <w:rPr>
                <w:sz w:val="24"/>
                <w:szCs w:val="24"/>
                <w:shd w:fill="auto" w:val="clear"/>
                <w:lang w:val="ru-RU"/>
              </w:rPr>
              <w:t>0,20</w:t>
            </w:r>
          </w:p>
        </w:tc>
      </w:tr>
      <w:tr>
        <w:trPr>
          <w:trHeight w:val="278" w:hRule="atLeast"/>
        </w:trPr>
        <w:tc>
          <w:tcPr>
            <w:tcW w:w="677" w:type="dxa"/>
            <w:tcBorders>
              <w:top w:val="single" w:sz="4" w:space="0" w:color="000000"/>
              <w:left w:val="single" w:sz="4" w:space="0" w:color="000000"/>
              <w:bottom w:val="single" w:sz="4" w:space="0" w:color="000000"/>
            </w:tcBorders>
            <w:shd w:fill="E2EFD9" w:val="clear"/>
          </w:tcPr>
          <w:p>
            <w:pPr>
              <w:pStyle w:val="Normal"/>
              <w:widowControl w:val="false"/>
              <w:suppressAutoHyphens w:val="true"/>
              <w:snapToGrid w:val="false"/>
              <w:spacing w:lineRule="auto" w:line="240"/>
              <w:jc w:val="center"/>
              <w:rPr>
                <w:rFonts w:ascii="Times New Roman" w:hAnsi="Times New Roman"/>
                <w:b/>
                <w:bCs/>
                <w:color w:val="000000"/>
                <w:sz w:val="24"/>
                <w:szCs w:val="24"/>
              </w:rPr>
            </w:pPr>
            <w:r>
              <w:rPr>
                <w:b/>
                <w:bCs/>
                <w:color w:val="000000"/>
                <w:sz w:val="24"/>
                <w:szCs w:val="24"/>
              </w:rPr>
              <w:t>3</w:t>
            </w:r>
          </w:p>
        </w:tc>
        <w:tc>
          <w:tcPr>
            <w:tcW w:w="5955" w:type="dxa"/>
            <w:tcBorders>
              <w:top w:val="single" w:sz="4" w:space="0" w:color="000000"/>
              <w:left w:val="single" w:sz="4" w:space="0" w:color="000000"/>
              <w:bottom w:val="single" w:sz="4" w:space="0" w:color="000000"/>
            </w:tcBorders>
            <w:shd w:fill="E2EFD9" w:val="clear"/>
          </w:tcPr>
          <w:p>
            <w:pPr>
              <w:pStyle w:val="Normal"/>
              <w:widowControl w:val="false"/>
              <w:suppressAutoHyphens w:val="true"/>
              <w:snapToGrid w:val="false"/>
              <w:spacing w:lineRule="auto" w:line="240"/>
              <w:rPr>
                <w:shd w:fill="auto" w:val="clear"/>
              </w:rPr>
            </w:pPr>
            <w:r>
              <w:rPr>
                <w:b/>
                <w:color w:val="000000"/>
                <w:sz w:val="24"/>
                <w:szCs w:val="24"/>
                <w:shd w:fill="auto" w:val="clear"/>
              </w:rPr>
              <w:t>Социальные индикаторы</w:t>
            </w:r>
          </w:p>
        </w:tc>
        <w:tc>
          <w:tcPr>
            <w:tcW w:w="1186" w:type="dxa"/>
            <w:tcBorders>
              <w:top w:val="single" w:sz="4" w:space="0" w:color="000000"/>
              <w:left w:val="single" w:sz="4" w:space="0" w:color="000000"/>
              <w:bottom w:val="single" w:sz="4" w:space="0" w:color="000000"/>
            </w:tcBorders>
            <w:shd w:fill="E2EFD9" w:val="clear"/>
            <w:vAlign w:val="center"/>
          </w:tcPr>
          <w:p>
            <w:pPr>
              <w:pStyle w:val="Normal"/>
              <w:widowControl w:val="false"/>
              <w:suppressAutoHyphens w:val="true"/>
              <w:snapToGrid w:val="false"/>
              <w:spacing w:lineRule="auto" w:line="240"/>
              <w:jc w:val="center"/>
              <w:rPr>
                <w:rFonts w:ascii="Times New Roman" w:hAnsi="Times New Roman"/>
                <w:b/>
                <w:color w:val="000000"/>
                <w:sz w:val="24"/>
                <w:szCs w:val="24"/>
                <w:shd w:fill="auto" w:val="clear"/>
              </w:rPr>
            </w:pPr>
            <w:r>
              <w:rPr>
                <w:b/>
                <w:color w:val="000000"/>
                <w:sz w:val="24"/>
                <w:szCs w:val="24"/>
                <w:shd w:fill="auto" w:val="clear"/>
              </w:rPr>
            </w:r>
          </w:p>
        </w:tc>
        <w:tc>
          <w:tcPr>
            <w:tcW w:w="1248" w:type="dxa"/>
            <w:tcBorders>
              <w:top w:val="single" w:sz="4" w:space="0" w:color="000000"/>
              <w:left w:val="single" w:sz="4" w:space="0" w:color="000000"/>
              <w:bottom w:val="single" w:sz="4" w:space="0" w:color="000000"/>
            </w:tcBorders>
            <w:shd w:fill="E2EFD9" w:val="clear"/>
            <w:vAlign w:val="center"/>
          </w:tcPr>
          <w:p>
            <w:pPr>
              <w:pStyle w:val="Normal"/>
              <w:widowControl w:val="false"/>
              <w:suppressAutoHyphens w:val="true"/>
              <w:snapToGrid w:val="false"/>
              <w:spacing w:lineRule="auto" w:line="240"/>
              <w:jc w:val="center"/>
              <w:rPr>
                <w:rFonts w:ascii="Times New Roman" w:hAnsi="Times New Roman"/>
                <w:b/>
                <w:sz w:val="24"/>
                <w:szCs w:val="24"/>
                <w:shd w:fill="auto" w:val="clear"/>
              </w:rPr>
            </w:pPr>
            <w:r>
              <w:rPr>
                <w:b/>
                <w:sz w:val="24"/>
                <w:szCs w:val="24"/>
                <w:shd w:fill="auto" w:val="clear"/>
              </w:rPr>
            </w:r>
          </w:p>
        </w:tc>
        <w:tc>
          <w:tcPr>
            <w:tcW w:w="1116" w:type="dxa"/>
            <w:tcBorders>
              <w:top w:val="single" w:sz="4" w:space="0" w:color="000000"/>
              <w:left w:val="single" w:sz="4" w:space="0" w:color="000000"/>
              <w:bottom w:val="single" w:sz="4" w:space="0" w:color="000000"/>
            </w:tcBorders>
            <w:shd w:fill="E2EFD9" w:val="clear"/>
            <w:vAlign w:val="center"/>
          </w:tcPr>
          <w:p>
            <w:pPr>
              <w:pStyle w:val="Normal"/>
              <w:widowControl w:val="false"/>
              <w:suppressAutoHyphens w:val="true"/>
              <w:snapToGrid w:val="false"/>
              <w:spacing w:lineRule="auto" w:line="240"/>
              <w:jc w:val="center"/>
              <w:rPr>
                <w:rFonts w:ascii="Times New Roman" w:hAnsi="Times New Roman"/>
                <w:b/>
                <w:sz w:val="24"/>
                <w:szCs w:val="24"/>
                <w:shd w:fill="auto" w:val="clear"/>
              </w:rPr>
            </w:pPr>
            <w:r>
              <w:rPr>
                <w:b/>
                <w:sz w:val="24"/>
                <w:szCs w:val="24"/>
                <w:shd w:fill="auto" w:val="clear"/>
              </w:rPr>
            </w:r>
          </w:p>
        </w:tc>
        <w:tc>
          <w:tcPr>
            <w:tcW w:w="1034" w:type="dxa"/>
            <w:tcBorders>
              <w:top w:val="single" w:sz="4" w:space="0" w:color="000000"/>
              <w:left w:val="single" w:sz="4" w:space="0" w:color="000000"/>
              <w:bottom w:val="single" w:sz="4" w:space="0" w:color="000000"/>
              <w:right w:val="single" w:sz="4" w:space="0" w:color="000000"/>
            </w:tcBorders>
            <w:shd w:fill="E2EFD9" w:val="clear"/>
            <w:vAlign w:val="center"/>
          </w:tcPr>
          <w:p>
            <w:pPr>
              <w:pStyle w:val="Normal"/>
              <w:widowControl w:val="false"/>
              <w:suppressAutoHyphens w:val="true"/>
              <w:snapToGrid w:val="false"/>
              <w:spacing w:lineRule="auto" w:line="240"/>
              <w:jc w:val="center"/>
              <w:rPr>
                <w:rFonts w:ascii="Times New Roman" w:hAnsi="Times New Roman"/>
                <w:b/>
                <w:sz w:val="24"/>
                <w:szCs w:val="24"/>
                <w:shd w:fill="auto" w:val="clear"/>
              </w:rPr>
            </w:pPr>
            <w:r>
              <w:rPr>
                <w:b/>
                <w:sz w:val="24"/>
                <w:szCs w:val="24"/>
                <w:shd w:fill="auto" w:val="clear"/>
              </w:rPr>
            </w:r>
          </w:p>
        </w:tc>
      </w:tr>
      <w:tr>
        <w:trPr>
          <w:trHeight w:val="278" w:hRule="atLeast"/>
        </w:trPr>
        <w:tc>
          <w:tcPr>
            <w:tcW w:w="677"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jc w:val="center"/>
              <w:rPr>
                <w:rFonts w:ascii="Times New Roman" w:hAnsi="Times New Roman"/>
                <w:b/>
                <w:bCs/>
                <w:color w:val="000000"/>
                <w:sz w:val="24"/>
                <w:szCs w:val="24"/>
              </w:rPr>
            </w:pPr>
            <w:r>
              <w:rPr>
                <w:b/>
                <w:bCs/>
                <w:color w:val="000000"/>
                <w:sz w:val="24"/>
                <w:szCs w:val="24"/>
              </w:rPr>
              <w:t>3.1</w:t>
            </w:r>
          </w:p>
        </w:tc>
        <w:tc>
          <w:tcPr>
            <w:tcW w:w="5955"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rPr>
                <w:shd w:fill="auto" w:val="clear"/>
              </w:rPr>
            </w:pPr>
            <w:r>
              <w:rPr>
                <w:bCs/>
                <w:sz w:val="24"/>
                <w:szCs w:val="24"/>
                <w:shd w:fill="auto" w:val="clear"/>
              </w:rPr>
              <w:t>Среднемесячная заработная плата по крупным и средним организациям, рублей</w:t>
            </w:r>
          </w:p>
        </w:tc>
        <w:tc>
          <w:tcPr>
            <w:tcW w:w="1186"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rFonts w:ascii="Times New Roman" w:hAnsi="Times New Roman"/>
                <w:bCs/>
                <w:sz w:val="24"/>
                <w:szCs w:val="24"/>
                <w:shd w:fill="auto" w:val="clear"/>
              </w:rPr>
            </w:pPr>
            <w:r>
              <w:rPr>
                <w:bCs/>
                <w:sz w:val="24"/>
                <w:szCs w:val="24"/>
                <w:shd w:fill="auto" w:val="clear"/>
              </w:rPr>
            </w:r>
          </w:p>
        </w:tc>
        <w:tc>
          <w:tcPr>
            <w:tcW w:w="1248"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ind w:hanging="0" w:left="0" w:right="0"/>
              <w:contextualSpacing/>
              <w:jc w:val="center"/>
              <w:rPr>
                <w:sz w:val="24"/>
                <w:szCs w:val="24"/>
              </w:rPr>
            </w:pPr>
            <w:r>
              <w:rPr>
                <w:sz w:val="24"/>
                <w:szCs w:val="24"/>
                <w:shd w:fill="auto" w:val="clear"/>
              </w:rPr>
              <w:t>60 299,4</w:t>
            </w:r>
          </w:p>
        </w:tc>
        <w:tc>
          <w:tcPr>
            <w:tcW w:w="1116"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sz w:val="24"/>
                <w:szCs w:val="24"/>
                <w:shd w:fill="auto" w:val="clear"/>
              </w:rPr>
            </w:pPr>
            <w:r>
              <w:rPr>
                <w:sz w:val="24"/>
                <w:szCs w:val="24"/>
                <w:shd w:fill="auto" w:val="clear"/>
              </w:rPr>
              <w:t>83 491,7</w:t>
            </w:r>
          </w:p>
        </w:tc>
        <w:tc>
          <w:tcPr>
            <w:tcW w:w="10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jc w:val="center"/>
              <w:rPr>
                <w:sz w:val="24"/>
                <w:szCs w:val="24"/>
              </w:rPr>
            </w:pPr>
            <w:r>
              <w:rPr>
                <w:sz w:val="24"/>
                <w:szCs w:val="24"/>
                <w:shd w:fill="auto" w:val="clear"/>
              </w:rPr>
              <w:t>138,</w:t>
            </w:r>
            <w:r>
              <w:rPr>
                <w:sz w:val="24"/>
                <w:szCs w:val="24"/>
                <w:shd w:fill="auto" w:val="clear"/>
              </w:rPr>
              <w:t>46</w:t>
            </w:r>
          </w:p>
        </w:tc>
      </w:tr>
      <w:tr>
        <w:trPr>
          <w:trHeight w:val="278" w:hRule="atLeast"/>
        </w:trPr>
        <w:tc>
          <w:tcPr>
            <w:tcW w:w="677"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jc w:val="center"/>
              <w:rPr>
                <w:rFonts w:ascii="Times New Roman" w:hAnsi="Times New Roman"/>
                <w:b/>
                <w:bCs/>
                <w:color w:val="000000"/>
                <w:sz w:val="24"/>
                <w:szCs w:val="24"/>
              </w:rPr>
            </w:pPr>
            <w:r>
              <w:rPr>
                <w:b/>
                <w:bCs/>
                <w:color w:val="000000"/>
                <w:sz w:val="24"/>
                <w:szCs w:val="24"/>
              </w:rPr>
              <w:t>3.2</w:t>
            </w:r>
          </w:p>
        </w:tc>
        <w:tc>
          <w:tcPr>
            <w:tcW w:w="5955"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rPr>
                <w:shd w:fill="auto" w:val="clear"/>
              </w:rPr>
            </w:pPr>
            <w:r>
              <w:rPr>
                <w:bCs/>
                <w:sz w:val="24"/>
                <w:szCs w:val="24"/>
                <w:shd w:fill="auto" w:val="clear"/>
              </w:rPr>
              <w:t>Просроченная задолженность по заработной плате</w:t>
            </w:r>
          </w:p>
        </w:tc>
        <w:tc>
          <w:tcPr>
            <w:tcW w:w="1186"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shd w:fill="auto" w:val="clear"/>
              </w:rPr>
            </w:pPr>
            <w:r>
              <w:rPr>
                <w:bCs/>
                <w:color w:val="000000"/>
                <w:sz w:val="24"/>
                <w:szCs w:val="24"/>
                <w:shd w:fill="auto" w:val="clear"/>
              </w:rPr>
              <w:t>млн. руб.</w:t>
            </w:r>
          </w:p>
        </w:tc>
        <w:tc>
          <w:tcPr>
            <w:tcW w:w="1248"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ind w:hanging="0" w:left="0" w:right="0"/>
              <w:contextualSpacing/>
              <w:jc w:val="center"/>
              <w:rPr>
                <w:sz w:val="24"/>
                <w:szCs w:val="24"/>
              </w:rPr>
            </w:pPr>
            <w:r>
              <w:rPr>
                <w:sz w:val="24"/>
                <w:szCs w:val="24"/>
                <w:shd w:fill="auto" w:val="clear"/>
              </w:rPr>
              <w:t>нет</w:t>
            </w:r>
          </w:p>
        </w:tc>
        <w:tc>
          <w:tcPr>
            <w:tcW w:w="1116"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sz w:val="24"/>
                <w:szCs w:val="24"/>
                <w:shd w:fill="auto" w:val="clear"/>
              </w:rPr>
            </w:pPr>
            <w:r>
              <w:rPr>
                <w:sz w:val="24"/>
                <w:szCs w:val="24"/>
                <w:shd w:fill="auto" w:val="clear"/>
              </w:rPr>
              <w:t>нет</w:t>
            </w:r>
          </w:p>
        </w:tc>
        <w:tc>
          <w:tcPr>
            <w:tcW w:w="10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jc w:val="center"/>
              <w:rPr>
                <w:sz w:val="24"/>
                <w:szCs w:val="24"/>
              </w:rPr>
            </w:pPr>
            <w:r>
              <w:rPr>
                <w:sz w:val="24"/>
                <w:szCs w:val="24"/>
                <w:shd w:fill="auto" w:val="clear"/>
              </w:rPr>
              <w:t>-</w:t>
            </w:r>
          </w:p>
        </w:tc>
      </w:tr>
      <w:tr>
        <w:trPr>
          <w:trHeight w:val="278" w:hRule="atLeast"/>
        </w:trPr>
        <w:tc>
          <w:tcPr>
            <w:tcW w:w="677" w:type="dxa"/>
            <w:tcBorders>
              <w:top w:val="single" w:sz="4" w:space="0" w:color="000000"/>
              <w:left w:val="single" w:sz="4" w:space="0" w:color="000000"/>
              <w:bottom w:val="single" w:sz="4" w:space="0" w:color="000000"/>
            </w:tcBorders>
            <w:shd w:fill="E2EFD9" w:val="clear"/>
          </w:tcPr>
          <w:p>
            <w:pPr>
              <w:pStyle w:val="Normal"/>
              <w:widowControl w:val="false"/>
              <w:suppressAutoHyphens w:val="true"/>
              <w:snapToGrid w:val="false"/>
              <w:spacing w:lineRule="auto" w:line="240"/>
              <w:jc w:val="center"/>
              <w:rPr>
                <w:rFonts w:ascii="Times New Roman" w:hAnsi="Times New Roman"/>
                <w:b/>
                <w:bCs/>
                <w:color w:val="000000"/>
                <w:sz w:val="24"/>
                <w:szCs w:val="24"/>
              </w:rPr>
            </w:pPr>
            <w:r>
              <w:rPr>
                <w:b/>
                <w:bCs/>
                <w:color w:val="000000"/>
                <w:sz w:val="24"/>
                <w:szCs w:val="24"/>
              </w:rPr>
              <w:t>4</w:t>
            </w:r>
          </w:p>
        </w:tc>
        <w:tc>
          <w:tcPr>
            <w:tcW w:w="5955" w:type="dxa"/>
            <w:tcBorders>
              <w:top w:val="single" w:sz="4" w:space="0" w:color="000000"/>
              <w:left w:val="single" w:sz="4" w:space="0" w:color="000000"/>
              <w:bottom w:val="single" w:sz="4" w:space="0" w:color="000000"/>
            </w:tcBorders>
            <w:shd w:fill="E2EFD9" w:val="clear"/>
          </w:tcPr>
          <w:p>
            <w:pPr>
              <w:pStyle w:val="Normal"/>
              <w:widowControl w:val="false"/>
              <w:suppressAutoHyphens w:val="true"/>
              <w:snapToGrid w:val="false"/>
              <w:spacing w:lineRule="auto" w:line="240"/>
              <w:rPr>
                <w:shd w:fill="auto" w:val="clear"/>
              </w:rPr>
            </w:pPr>
            <w:r>
              <w:rPr>
                <w:b/>
                <w:bCs/>
                <w:color w:val="000000"/>
                <w:sz w:val="24"/>
                <w:szCs w:val="24"/>
                <w:shd w:fill="auto" w:val="clear"/>
              </w:rPr>
              <w:t>Инвестиционное развитие</w:t>
            </w:r>
          </w:p>
        </w:tc>
        <w:tc>
          <w:tcPr>
            <w:tcW w:w="1186" w:type="dxa"/>
            <w:tcBorders>
              <w:top w:val="single" w:sz="4" w:space="0" w:color="000000"/>
              <w:left w:val="single" w:sz="4" w:space="0" w:color="000000"/>
              <w:bottom w:val="single" w:sz="4" w:space="0" w:color="000000"/>
            </w:tcBorders>
            <w:shd w:fill="E2EFD9" w:val="clear"/>
            <w:vAlign w:val="center"/>
          </w:tcPr>
          <w:p>
            <w:pPr>
              <w:pStyle w:val="Normal"/>
              <w:widowControl w:val="false"/>
              <w:suppressAutoHyphens w:val="true"/>
              <w:snapToGrid w:val="false"/>
              <w:spacing w:lineRule="auto" w:line="240"/>
              <w:jc w:val="center"/>
              <w:rPr>
                <w:rFonts w:ascii="Times New Roman" w:hAnsi="Times New Roman"/>
                <w:b/>
                <w:bCs/>
                <w:color w:val="000000"/>
                <w:sz w:val="24"/>
                <w:szCs w:val="24"/>
                <w:shd w:fill="auto" w:val="clear"/>
              </w:rPr>
            </w:pPr>
            <w:r>
              <w:rPr>
                <w:b/>
                <w:bCs/>
                <w:color w:val="000000"/>
                <w:sz w:val="24"/>
                <w:szCs w:val="24"/>
                <w:shd w:fill="auto" w:val="clear"/>
              </w:rPr>
            </w:r>
          </w:p>
        </w:tc>
        <w:tc>
          <w:tcPr>
            <w:tcW w:w="1248" w:type="dxa"/>
            <w:tcBorders>
              <w:top w:val="single" w:sz="4" w:space="0" w:color="000000"/>
              <w:left w:val="single" w:sz="4" w:space="0" w:color="000000"/>
              <w:bottom w:val="single" w:sz="4" w:space="0" w:color="000000"/>
            </w:tcBorders>
            <w:shd w:fill="E2EFD9" w:val="clear"/>
            <w:vAlign w:val="center"/>
          </w:tcPr>
          <w:p>
            <w:pPr>
              <w:pStyle w:val="Normal"/>
              <w:widowControl w:val="false"/>
              <w:suppressAutoHyphens w:val="true"/>
              <w:snapToGrid w:val="false"/>
              <w:spacing w:lineRule="auto" w:line="240"/>
              <w:jc w:val="center"/>
              <w:rPr>
                <w:rFonts w:ascii="Times New Roman" w:hAnsi="Times New Roman"/>
                <w:b/>
                <w:sz w:val="24"/>
                <w:szCs w:val="24"/>
                <w:shd w:fill="auto" w:val="clear"/>
              </w:rPr>
            </w:pPr>
            <w:r>
              <w:rPr>
                <w:b/>
                <w:sz w:val="24"/>
                <w:szCs w:val="24"/>
                <w:shd w:fill="auto" w:val="clear"/>
              </w:rPr>
            </w:r>
          </w:p>
        </w:tc>
        <w:tc>
          <w:tcPr>
            <w:tcW w:w="1116" w:type="dxa"/>
            <w:tcBorders>
              <w:top w:val="single" w:sz="4" w:space="0" w:color="000000"/>
              <w:left w:val="single" w:sz="4" w:space="0" w:color="000000"/>
              <w:bottom w:val="single" w:sz="4" w:space="0" w:color="000000"/>
            </w:tcBorders>
            <w:shd w:fill="E2EFD9" w:val="clear"/>
            <w:vAlign w:val="center"/>
          </w:tcPr>
          <w:p>
            <w:pPr>
              <w:pStyle w:val="Normal"/>
              <w:widowControl w:val="false"/>
              <w:suppressAutoHyphens w:val="true"/>
              <w:snapToGrid w:val="false"/>
              <w:spacing w:lineRule="auto" w:line="240"/>
              <w:jc w:val="center"/>
              <w:rPr>
                <w:rFonts w:ascii="Times New Roman" w:hAnsi="Times New Roman"/>
                <w:b/>
                <w:sz w:val="24"/>
                <w:szCs w:val="24"/>
                <w:shd w:fill="auto" w:val="clear"/>
              </w:rPr>
            </w:pPr>
            <w:r>
              <w:rPr>
                <w:b/>
                <w:sz w:val="24"/>
                <w:szCs w:val="24"/>
                <w:shd w:fill="auto" w:val="clear"/>
              </w:rPr>
            </w:r>
          </w:p>
        </w:tc>
        <w:tc>
          <w:tcPr>
            <w:tcW w:w="1034" w:type="dxa"/>
            <w:tcBorders>
              <w:top w:val="single" w:sz="4" w:space="0" w:color="000000"/>
              <w:left w:val="single" w:sz="4" w:space="0" w:color="000000"/>
              <w:bottom w:val="single" w:sz="4" w:space="0" w:color="000000"/>
              <w:right w:val="single" w:sz="4" w:space="0" w:color="000000"/>
            </w:tcBorders>
            <w:shd w:fill="E2EFD9" w:val="clear"/>
            <w:vAlign w:val="center"/>
          </w:tcPr>
          <w:p>
            <w:pPr>
              <w:pStyle w:val="Normal"/>
              <w:widowControl w:val="false"/>
              <w:suppressAutoHyphens w:val="true"/>
              <w:snapToGrid w:val="false"/>
              <w:spacing w:lineRule="auto" w:line="240"/>
              <w:jc w:val="center"/>
              <w:rPr>
                <w:rFonts w:ascii="Times New Roman" w:hAnsi="Times New Roman"/>
                <w:b/>
                <w:sz w:val="24"/>
                <w:szCs w:val="24"/>
                <w:shd w:fill="auto" w:val="clear"/>
              </w:rPr>
            </w:pPr>
            <w:r>
              <w:rPr>
                <w:b/>
                <w:sz w:val="24"/>
                <w:szCs w:val="24"/>
                <w:shd w:fill="auto" w:val="clear"/>
              </w:rPr>
            </w:r>
          </w:p>
        </w:tc>
      </w:tr>
      <w:tr>
        <w:trPr>
          <w:trHeight w:val="226" w:hRule="atLeast"/>
        </w:trPr>
        <w:tc>
          <w:tcPr>
            <w:tcW w:w="677"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jc w:val="center"/>
              <w:rPr>
                <w:rFonts w:ascii="Times New Roman" w:hAnsi="Times New Roman"/>
                <w:b/>
                <w:bCs/>
                <w:color w:val="000000"/>
                <w:sz w:val="24"/>
                <w:szCs w:val="24"/>
              </w:rPr>
            </w:pPr>
            <w:r>
              <w:rPr>
                <w:b/>
                <w:bCs/>
                <w:color w:val="000000"/>
                <w:sz w:val="24"/>
                <w:szCs w:val="24"/>
              </w:rPr>
              <w:t>4.1</w:t>
            </w:r>
          </w:p>
        </w:tc>
        <w:tc>
          <w:tcPr>
            <w:tcW w:w="5955"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ind w:hanging="0" w:left="0" w:right="0"/>
              <w:rPr>
                <w:bCs/>
                <w:color w:val="000000"/>
                <w:sz w:val="22"/>
                <w:szCs w:val="22"/>
                <w:shd w:fill="auto" w:val="clear"/>
              </w:rPr>
            </w:pPr>
            <w:r>
              <w:rPr>
                <w:bCs/>
                <w:color w:val="000000"/>
                <w:sz w:val="22"/>
                <w:szCs w:val="22"/>
                <w:shd w:fill="auto" w:val="clear"/>
              </w:rPr>
              <w:t>Объем инвестиций в основной капитал</w:t>
            </w:r>
          </w:p>
        </w:tc>
        <w:tc>
          <w:tcPr>
            <w:tcW w:w="1186"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ind w:hanging="0" w:left="0" w:right="0"/>
              <w:jc w:val="center"/>
              <w:rPr>
                <w:bCs/>
                <w:color w:val="000000"/>
                <w:sz w:val="22"/>
                <w:szCs w:val="22"/>
                <w:shd w:fill="auto" w:val="clear"/>
              </w:rPr>
            </w:pPr>
            <w:r>
              <w:rPr>
                <w:bCs/>
                <w:color w:val="000000"/>
                <w:sz w:val="22"/>
                <w:szCs w:val="22"/>
                <w:shd w:fill="auto" w:val="clear"/>
              </w:rPr>
              <w:t>млн. руб.</w:t>
            </w:r>
          </w:p>
        </w:tc>
        <w:tc>
          <w:tcPr>
            <w:tcW w:w="1248"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ind w:hanging="0" w:left="0" w:right="0"/>
              <w:contextualSpacing/>
              <w:jc w:val="center"/>
              <w:rPr>
                <w:sz w:val="24"/>
                <w:szCs w:val="24"/>
              </w:rPr>
            </w:pPr>
            <w:r>
              <w:rPr>
                <w:sz w:val="24"/>
                <w:szCs w:val="24"/>
                <w:shd w:fill="auto" w:val="clear"/>
              </w:rPr>
              <w:t>16,49*</w:t>
            </w:r>
          </w:p>
        </w:tc>
        <w:tc>
          <w:tcPr>
            <w:tcW w:w="1116"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sz w:val="24"/>
                <w:szCs w:val="24"/>
                <w:shd w:fill="auto" w:val="clear"/>
              </w:rPr>
            </w:pPr>
            <w:r>
              <w:rPr>
                <w:sz w:val="24"/>
                <w:szCs w:val="24"/>
                <w:shd w:fill="auto" w:val="clear"/>
              </w:rPr>
              <w:t>28,48</w:t>
            </w:r>
          </w:p>
        </w:tc>
        <w:tc>
          <w:tcPr>
            <w:tcW w:w="10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jc w:val="center"/>
              <w:rPr>
                <w:sz w:val="24"/>
                <w:szCs w:val="24"/>
              </w:rPr>
            </w:pPr>
            <w:r>
              <w:rPr>
                <w:sz w:val="24"/>
                <w:szCs w:val="24"/>
                <w:shd w:fill="auto" w:val="clear"/>
              </w:rPr>
              <w:t>172,7</w:t>
            </w:r>
            <w:r>
              <w:rPr>
                <w:sz w:val="24"/>
                <w:szCs w:val="24"/>
                <w:shd w:fill="auto" w:val="clear"/>
              </w:rPr>
              <w:t>1</w:t>
            </w:r>
          </w:p>
        </w:tc>
      </w:tr>
      <w:tr>
        <w:trPr>
          <w:trHeight w:val="278" w:hRule="atLeast"/>
        </w:trPr>
        <w:tc>
          <w:tcPr>
            <w:tcW w:w="677"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jc w:val="center"/>
              <w:rPr>
                <w:rFonts w:ascii="Times New Roman" w:hAnsi="Times New Roman"/>
                <w:b/>
                <w:bCs/>
                <w:color w:val="000000"/>
                <w:sz w:val="24"/>
                <w:szCs w:val="24"/>
              </w:rPr>
            </w:pPr>
            <w:r>
              <w:rPr>
                <w:b/>
                <w:bCs/>
                <w:color w:val="000000"/>
                <w:sz w:val="24"/>
                <w:szCs w:val="24"/>
              </w:rPr>
              <w:t>4.2</w:t>
            </w:r>
          </w:p>
        </w:tc>
        <w:tc>
          <w:tcPr>
            <w:tcW w:w="5955"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ind w:hanging="0" w:left="0" w:right="0"/>
              <w:jc w:val="left"/>
              <w:rPr>
                <w:bCs/>
                <w:color w:val="000000"/>
                <w:sz w:val="22"/>
                <w:szCs w:val="22"/>
                <w:shd w:fill="auto" w:val="clear"/>
              </w:rPr>
            </w:pPr>
            <w:r>
              <w:rPr>
                <w:bCs/>
                <w:color w:val="000000"/>
                <w:sz w:val="22"/>
                <w:szCs w:val="22"/>
                <w:shd w:fill="auto" w:val="clear"/>
              </w:rPr>
              <w:t>Введено жилья</w:t>
            </w:r>
          </w:p>
        </w:tc>
        <w:tc>
          <w:tcPr>
            <w:tcW w:w="1186"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ind w:hanging="0" w:left="0" w:right="0"/>
              <w:jc w:val="center"/>
              <w:rPr>
                <w:bCs/>
                <w:color w:val="000000"/>
                <w:sz w:val="22"/>
                <w:szCs w:val="22"/>
                <w:shd w:fill="auto" w:val="clear"/>
              </w:rPr>
            </w:pPr>
            <w:r>
              <w:rPr>
                <w:bCs/>
                <w:color w:val="000000"/>
                <w:sz w:val="22"/>
                <w:szCs w:val="22"/>
                <w:shd w:fill="auto" w:val="clear"/>
              </w:rPr>
              <w:t>кв. м</w:t>
            </w:r>
          </w:p>
        </w:tc>
        <w:tc>
          <w:tcPr>
            <w:tcW w:w="1248"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ind w:hanging="0" w:left="0" w:right="0"/>
              <w:contextualSpacing/>
              <w:jc w:val="center"/>
              <w:rPr>
                <w:sz w:val="24"/>
                <w:szCs w:val="24"/>
              </w:rPr>
            </w:pPr>
            <w:r>
              <w:rPr>
                <w:sz w:val="24"/>
                <w:szCs w:val="24"/>
                <w:shd w:fill="auto" w:val="clear"/>
              </w:rPr>
              <w:t>747</w:t>
            </w:r>
          </w:p>
        </w:tc>
        <w:tc>
          <w:tcPr>
            <w:tcW w:w="1116"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sz w:val="24"/>
                <w:szCs w:val="24"/>
                <w:shd w:fill="auto" w:val="clear"/>
              </w:rPr>
            </w:pPr>
            <w:r>
              <w:rPr>
                <w:sz w:val="24"/>
                <w:szCs w:val="24"/>
                <w:shd w:fill="auto" w:val="clear"/>
              </w:rPr>
              <w:t>346</w:t>
            </w:r>
          </w:p>
        </w:tc>
        <w:tc>
          <w:tcPr>
            <w:tcW w:w="10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jc w:val="center"/>
              <w:rPr>
                <w:sz w:val="24"/>
                <w:szCs w:val="24"/>
              </w:rPr>
            </w:pPr>
            <w:r>
              <w:rPr>
                <w:sz w:val="24"/>
                <w:szCs w:val="24"/>
                <w:shd w:fill="auto" w:val="clear"/>
              </w:rPr>
              <w:t>46,3</w:t>
            </w:r>
            <w:r>
              <w:rPr>
                <w:sz w:val="24"/>
                <w:szCs w:val="24"/>
                <w:shd w:fill="auto" w:val="clear"/>
              </w:rPr>
              <w:t>2</w:t>
            </w:r>
          </w:p>
        </w:tc>
      </w:tr>
      <w:tr>
        <w:trPr>
          <w:trHeight w:val="278" w:hRule="atLeast"/>
        </w:trPr>
        <w:tc>
          <w:tcPr>
            <w:tcW w:w="677" w:type="dxa"/>
            <w:tcBorders>
              <w:left w:val="single" w:sz="4" w:space="0" w:color="000000"/>
              <w:bottom w:val="single" w:sz="4" w:space="0" w:color="000000"/>
            </w:tcBorders>
          </w:tcPr>
          <w:p>
            <w:pPr>
              <w:pStyle w:val="Normal"/>
              <w:widowControl w:val="false"/>
              <w:suppressAutoHyphens w:val="true"/>
              <w:snapToGrid w:val="false"/>
              <w:spacing w:lineRule="auto" w:line="240"/>
              <w:jc w:val="center"/>
              <w:rPr>
                <w:rFonts w:ascii="Times New Roman" w:hAnsi="Times New Roman"/>
                <w:b/>
                <w:bCs/>
                <w:color w:val="000000"/>
                <w:sz w:val="24"/>
                <w:szCs w:val="24"/>
              </w:rPr>
            </w:pPr>
            <w:r>
              <w:rPr>
                <w:b/>
                <w:bCs/>
                <w:color w:val="000000"/>
                <w:sz w:val="24"/>
                <w:szCs w:val="24"/>
              </w:rPr>
              <w:t>4,3</w:t>
            </w:r>
          </w:p>
        </w:tc>
        <w:tc>
          <w:tcPr>
            <w:tcW w:w="5955" w:type="dxa"/>
            <w:tcBorders>
              <w:left w:val="single" w:sz="4" w:space="0" w:color="000000"/>
              <w:bottom w:val="single" w:sz="4" w:space="0" w:color="000000"/>
            </w:tcBorders>
          </w:tcPr>
          <w:p>
            <w:pPr>
              <w:pStyle w:val="Normal"/>
              <w:widowControl w:val="false"/>
              <w:suppressAutoHyphens w:val="true"/>
              <w:snapToGrid w:val="false"/>
              <w:spacing w:lineRule="auto" w:line="240"/>
              <w:ind w:hanging="0" w:left="0" w:right="0"/>
              <w:jc w:val="left"/>
              <w:rPr>
                <w:sz w:val="22"/>
                <w:szCs w:val="22"/>
                <w:shd w:fill="auto" w:val="clear"/>
              </w:rPr>
            </w:pPr>
            <w:r>
              <w:rPr>
                <w:sz w:val="22"/>
                <w:szCs w:val="22"/>
                <w:shd w:fill="auto" w:val="clear"/>
              </w:rPr>
              <w:t>Число построенных квартир</w:t>
            </w:r>
          </w:p>
        </w:tc>
        <w:tc>
          <w:tcPr>
            <w:tcW w:w="1186" w:type="dxa"/>
            <w:tcBorders>
              <w:left w:val="single" w:sz="4" w:space="0" w:color="000000"/>
              <w:bottom w:val="single" w:sz="4" w:space="0" w:color="000000"/>
            </w:tcBorders>
            <w:vAlign w:val="center"/>
          </w:tcPr>
          <w:p>
            <w:pPr>
              <w:pStyle w:val="Normal"/>
              <w:widowControl w:val="false"/>
              <w:suppressAutoHyphens w:val="true"/>
              <w:snapToGrid w:val="false"/>
              <w:spacing w:lineRule="auto" w:line="240"/>
              <w:ind w:hanging="0" w:left="0" w:right="0"/>
              <w:jc w:val="center"/>
              <w:rPr>
                <w:sz w:val="22"/>
                <w:szCs w:val="22"/>
                <w:shd w:fill="auto" w:val="clear"/>
              </w:rPr>
            </w:pPr>
            <w:r>
              <w:rPr>
                <w:sz w:val="22"/>
                <w:szCs w:val="22"/>
                <w:shd w:fill="auto" w:val="clear"/>
              </w:rPr>
              <w:t>ед.</w:t>
            </w:r>
          </w:p>
        </w:tc>
        <w:tc>
          <w:tcPr>
            <w:tcW w:w="1248" w:type="dxa"/>
            <w:tcBorders>
              <w:left w:val="single" w:sz="4" w:space="0" w:color="000000"/>
              <w:bottom w:val="single" w:sz="4" w:space="0" w:color="000000"/>
            </w:tcBorders>
            <w:vAlign w:val="center"/>
          </w:tcPr>
          <w:p>
            <w:pPr>
              <w:pStyle w:val="Normal"/>
              <w:widowControl w:val="false"/>
              <w:snapToGrid w:val="false"/>
              <w:spacing w:lineRule="auto" w:line="240" w:before="0" w:after="0"/>
              <w:ind w:hanging="0" w:left="0" w:right="0"/>
              <w:contextualSpacing/>
              <w:jc w:val="center"/>
              <w:rPr>
                <w:sz w:val="24"/>
                <w:szCs w:val="24"/>
              </w:rPr>
            </w:pPr>
            <w:r>
              <w:rPr>
                <w:sz w:val="24"/>
                <w:szCs w:val="24"/>
                <w:shd w:fill="auto" w:val="clear"/>
              </w:rPr>
              <w:t>7</w:t>
            </w:r>
          </w:p>
        </w:tc>
        <w:tc>
          <w:tcPr>
            <w:tcW w:w="1116" w:type="dxa"/>
            <w:tcBorders>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sz w:val="24"/>
                <w:szCs w:val="24"/>
                <w:shd w:fill="auto" w:val="clear"/>
              </w:rPr>
            </w:pPr>
            <w:r>
              <w:rPr>
                <w:sz w:val="24"/>
                <w:szCs w:val="24"/>
                <w:shd w:fill="auto" w:val="clear"/>
              </w:rPr>
              <w:t>3</w:t>
            </w:r>
          </w:p>
        </w:tc>
        <w:tc>
          <w:tcPr>
            <w:tcW w:w="1034" w:type="dxa"/>
            <w:tcBorders>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jc w:val="center"/>
              <w:rPr>
                <w:sz w:val="24"/>
                <w:szCs w:val="24"/>
                <w:shd w:fill="auto" w:val="clear"/>
              </w:rPr>
            </w:pPr>
            <w:r>
              <w:rPr>
                <w:sz w:val="24"/>
                <w:szCs w:val="24"/>
                <w:shd w:fill="auto" w:val="clear"/>
              </w:rPr>
              <w:t>4</w:t>
            </w:r>
            <w:r>
              <w:rPr>
                <w:sz w:val="24"/>
                <w:szCs w:val="24"/>
                <w:shd w:fill="auto" w:val="clear"/>
              </w:rPr>
              <w:t>2,86</w:t>
            </w:r>
          </w:p>
        </w:tc>
      </w:tr>
      <w:tr>
        <w:trPr>
          <w:trHeight w:val="278" w:hRule="atLeast"/>
        </w:trPr>
        <w:tc>
          <w:tcPr>
            <w:tcW w:w="677"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jc w:val="center"/>
              <w:rPr>
                <w:rFonts w:ascii="Times New Roman" w:hAnsi="Times New Roman"/>
                <w:b/>
                <w:bCs/>
                <w:color w:val="000000"/>
                <w:sz w:val="24"/>
                <w:szCs w:val="24"/>
              </w:rPr>
            </w:pPr>
            <w:r>
              <w:rPr>
                <w:b/>
                <w:bCs/>
                <w:color w:val="000000"/>
                <w:sz w:val="24"/>
                <w:szCs w:val="24"/>
              </w:rPr>
              <w:t>4.3</w:t>
            </w:r>
          </w:p>
        </w:tc>
        <w:tc>
          <w:tcPr>
            <w:tcW w:w="5955"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ind w:hanging="0" w:left="0" w:right="0"/>
              <w:rPr>
                <w:bCs/>
                <w:color w:val="000000"/>
                <w:sz w:val="22"/>
                <w:szCs w:val="22"/>
                <w:shd w:fill="auto" w:val="clear"/>
              </w:rPr>
            </w:pPr>
            <w:r>
              <w:rPr>
                <w:bCs/>
                <w:color w:val="000000"/>
                <w:sz w:val="22"/>
                <w:szCs w:val="22"/>
                <w:shd w:fill="auto" w:val="clear"/>
              </w:rPr>
              <w:t>Обеспеченность жильем на душу населения</w:t>
            </w:r>
          </w:p>
        </w:tc>
        <w:tc>
          <w:tcPr>
            <w:tcW w:w="1186"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ind w:hanging="0" w:left="0" w:right="0"/>
              <w:jc w:val="center"/>
              <w:rPr>
                <w:bCs/>
                <w:color w:val="000000"/>
                <w:sz w:val="22"/>
                <w:szCs w:val="22"/>
                <w:shd w:fill="auto" w:val="clear"/>
              </w:rPr>
            </w:pPr>
            <w:r>
              <w:rPr>
                <w:bCs/>
                <w:color w:val="000000"/>
                <w:sz w:val="22"/>
                <w:szCs w:val="22"/>
                <w:shd w:fill="auto" w:val="clear"/>
              </w:rPr>
              <w:t xml:space="preserve"> </w:t>
            </w:r>
            <w:r>
              <w:rPr>
                <w:bCs/>
                <w:color w:val="000000"/>
                <w:sz w:val="22"/>
                <w:szCs w:val="22"/>
                <w:shd w:fill="auto" w:val="clear"/>
              </w:rPr>
              <w:t>кв. м</w:t>
            </w:r>
          </w:p>
        </w:tc>
        <w:tc>
          <w:tcPr>
            <w:tcW w:w="1248"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ind w:hanging="0" w:left="0" w:right="0"/>
              <w:contextualSpacing/>
              <w:jc w:val="center"/>
              <w:rPr>
                <w:sz w:val="24"/>
                <w:szCs w:val="24"/>
              </w:rPr>
            </w:pPr>
            <w:r>
              <w:rPr>
                <w:sz w:val="24"/>
                <w:szCs w:val="24"/>
                <w:shd w:fill="auto" w:val="clear"/>
              </w:rPr>
              <w:t>28</w:t>
            </w:r>
          </w:p>
        </w:tc>
        <w:tc>
          <w:tcPr>
            <w:tcW w:w="1116"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sz w:val="24"/>
                <w:szCs w:val="24"/>
                <w:shd w:fill="auto" w:val="clear"/>
              </w:rPr>
            </w:pPr>
            <w:r>
              <w:rPr>
                <w:sz w:val="24"/>
                <w:szCs w:val="24"/>
                <w:shd w:fill="auto" w:val="clear"/>
              </w:rPr>
              <w:t>28,7</w:t>
            </w:r>
          </w:p>
        </w:tc>
        <w:tc>
          <w:tcPr>
            <w:tcW w:w="10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jc w:val="center"/>
              <w:rPr>
                <w:sz w:val="24"/>
                <w:szCs w:val="24"/>
              </w:rPr>
            </w:pPr>
            <w:r>
              <w:rPr>
                <w:sz w:val="24"/>
                <w:szCs w:val="24"/>
                <w:shd w:fill="auto" w:val="clear"/>
              </w:rPr>
              <w:t>102,5</w:t>
            </w:r>
          </w:p>
        </w:tc>
      </w:tr>
      <w:tr>
        <w:trPr>
          <w:trHeight w:val="296" w:hRule="atLeast"/>
        </w:trPr>
        <w:tc>
          <w:tcPr>
            <w:tcW w:w="677" w:type="dxa"/>
            <w:tcBorders>
              <w:top w:val="single" w:sz="4" w:space="0" w:color="000000"/>
              <w:left w:val="single" w:sz="4" w:space="0" w:color="000000"/>
              <w:bottom w:val="single" w:sz="4" w:space="0" w:color="000000"/>
            </w:tcBorders>
            <w:shd w:fill="E2EFD9" w:val="clear"/>
          </w:tcPr>
          <w:p>
            <w:pPr>
              <w:pStyle w:val="Normal"/>
              <w:widowControl w:val="false"/>
              <w:suppressAutoHyphens w:val="true"/>
              <w:snapToGrid w:val="false"/>
              <w:spacing w:lineRule="auto" w:line="240"/>
              <w:jc w:val="center"/>
              <w:rPr>
                <w:rFonts w:ascii="Times New Roman" w:hAnsi="Times New Roman"/>
                <w:b/>
                <w:bCs/>
                <w:color w:val="000000"/>
                <w:sz w:val="24"/>
                <w:szCs w:val="24"/>
              </w:rPr>
            </w:pPr>
            <w:r>
              <w:rPr>
                <w:b/>
                <w:bCs/>
                <w:color w:val="000000"/>
                <w:sz w:val="24"/>
                <w:szCs w:val="24"/>
              </w:rPr>
              <w:t>5</w:t>
            </w:r>
          </w:p>
        </w:tc>
        <w:tc>
          <w:tcPr>
            <w:tcW w:w="5955" w:type="dxa"/>
            <w:tcBorders>
              <w:top w:val="single" w:sz="4" w:space="0" w:color="000000"/>
              <w:left w:val="single" w:sz="4" w:space="0" w:color="000000"/>
              <w:bottom w:val="single" w:sz="4" w:space="0" w:color="000000"/>
            </w:tcBorders>
            <w:shd w:fill="E2EFD9" w:val="clear"/>
          </w:tcPr>
          <w:p>
            <w:pPr>
              <w:pStyle w:val="Normal"/>
              <w:widowControl w:val="false"/>
              <w:suppressAutoHyphens w:val="true"/>
              <w:snapToGrid w:val="false"/>
              <w:spacing w:lineRule="auto" w:line="240"/>
              <w:rPr>
                <w:shd w:fill="auto" w:val="clear"/>
              </w:rPr>
            </w:pPr>
            <w:r>
              <w:rPr>
                <w:b/>
                <w:bCs/>
                <w:sz w:val="24"/>
                <w:szCs w:val="24"/>
                <w:shd w:fill="auto" w:val="clear"/>
              </w:rPr>
              <w:t>Занятость населения</w:t>
            </w:r>
          </w:p>
        </w:tc>
        <w:tc>
          <w:tcPr>
            <w:tcW w:w="1186" w:type="dxa"/>
            <w:tcBorders>
              <w:top w:val="single" w:sz="4" w:space="0" w:color="000000"/>
              <w:left w:val="single" w:sz="4" w:space="0" w:color="000000"/>
              <w:bottom w:val="single" w:sz="4" w:space="0" w:color="000000"/>
              <w:right w:val="single" w:sz="4" w:space="0" w:color="000000"/>
            </w:tcBorders>
            <w:shd w:fill="E2EFD9" w:val="clear"/>
            <w:vAlign w:val="center"/>
          </w:tcPr>
          <w:p>
            <w:pPr>
              <w:pStyle w:val="Normal"/>
              <w:widowControl w:val="false"/>
              <w:suppressAutoHyphens w:val="true"/>
              <w:snapToGrid w:val="false"/>
              <w:spacing w:lineRule="auto" w:line="240"/>
              <w:jc w:val="center"/>
              <w:rPr>
                <w:rFonts w:ascii="Times New Roman" w:hAnsi="Times New Roman"/>
                <w:b/>
                <w:bCs/>
                <w:sz w:val="24"/>
                <w:szCs w:val="24"/>
                <w:shd w:fill="auto" w:val="clear"/>
              </w:rPr>
            </w:pPr>
            <w:r>
              <w:rPr>
                <w:b/>
                <w:bCs/>
                <w:sz w:val="24"/>
                <w:szCs w:val="24"/>
                <w:shd w:fill="auto" w:val="clear"/>
              </w:rPr>
            </w:r>
          </w:p>
        </w:tc>
        <w:tc>
          <w:tcPr>
            <w:tcW w:w="1248" w:type="dxa"/>
            <w:tcBorders>
              <w:top w:val="single" w:sz="4" w:space="0" w:color="000000"/>
              <w:left w:val="single" w:sz="4" w:space="0" w:color="000000"/>
              <w:bottom w:val="single" w:sz="4" w:space="0" w:color="000000"/>
              <w:right w:val="single" w:sz="4" w:space="0" w:color="000000"/>
            </w:tcBorders>
            <w:shd w:fill="E2EFD9" w:val="clear"/>
            <w:vAlign w:val="center"/>
          </w:tcPr>
          <w:p>
            <w:pPr>
              <w:pStyle w:val="Normal"/>
              <w:widowControl w:val="false"/>
              <w:suppressAutoHyphens w:val="true"/>
              <w:snapToGrid w:val="false"/>
              <w:spacing w:lineRule="auto" w:line="240"/>
              <w:jc w:val="center"/>
              <w:rPr>
                <w:rFonts w:ascii="Times New Roman" w:hAnsi="Times New Roman"/>
                <w:b/>
                <w:bCs/>
                <w:sz w:val="24"/>
                <w:szCs w:val="24"/>
                <w:shd w:fill="auto" w:val="clear"/>
              </w:rPr>
            </w:pPr>
            <w:r>
              <w:rPr>
                <w:b/>
                <w:bCs/>
                <w:sz w:val="24"/>
                <w:szCs w:val="24"/>
                <w:shd w:fill="auto" w:val="clear"/>
              </w:rPr>
            </w:r>
          </w:p>
        </w:tc>
        <w:tc>
          <w:tcPr>
            <w:tcW w:w="1116" w:type="dxa"/>
            <w:tcBorders>
              <w:top w:val="single" w:sz="4" w:space="0" w:color="000000"/>
              <w:left w:val="single" w:sz="4" w:space="0" w:color="000000"/>
              <w:bottom w:val="single" w:sz="4" w:space="0" w:color="000000"/>
              <w:right w:val="single" w:sz="4" w:space="0" w:color="000000"/>
            </w:tcBorders>
            <w:shd w:fill="E2EFD9" w:val="clear"/>
            <w:vAlign w:val="center"/>
          </w:tcPr>
          <w:p>
            <w:pPr>
              <w:pStyle w:val="Normal"/>
              <w:widowControl w:val="false"/>
              <w:suppressAutoHyphens w:val="true"/>
              <w:snapToGrid w:val="false"/>
              <w:spacing w:lineRule="auto" w:line="240"/>
              <w:jc w:val="center"/>
              <w:rPr>
                <w:rFonts w:ascii="Times New Roman" w:hAnsi="Times New Roman"/>
                <w:b/>
                <w:bCs/>
                <w:sz w:val="24"/>
                <w:szCs w:val="24"/>
                <w:shd w:fill="auto" w:val="clear"/>
              </w:rPr>
            </w:pPr>
            <w:r>
              <w:rPr>
                <w:b/>
                <w:bCs/>
                <w:sz w:val="24"/>
                <w:szCs w:val="24"/>
                <w:shd w:fill="auto" w:val="clear"/>
              </w:rPr>
            </w:r>
          </w:p>
        </w:tc>
        <w:tc>
          <w:tcPr>
            <w:tcW w:w="1034" w:type="dxa"/>
            <w:tcBorders>
              <w:top w:val="single" w:sz="4" w:space="0" w:color="000000"/>
              <w:left w:val="single" w:sz="4" w:space="0" w:color="000000"/>
              <w:bottom w:val="single" w:sz="4" w:space="0" w:color="000000"/>
              <w:right w:val="single" w:sz="4" w:space="0" w:color="000000"/>
            </w:tcBorders>
            <w:shd w:fill="E2EFD9" w:val="clear"/>
            <w:vAlign w:val="center"/>
          </w:tcPr>
          <w:p>
            <w:pPr>
              <w:pStyle w:val="Normal"/>
              <w:widowControl w:val="false"/>
              <w:suppressAutoHyphens w:val="true"/>
              <w:snapToGrid w:val="false"/>
              <w:spacing w:lineRule="auto" w:line="240"/>
              <w:jc w:val="center"/>
              <w:rPr>
                <w:rFonts w:ascii="Times New Roman" w:hAnsi="Times New Roman"/>
                <w:b/>
                <w:bCs/>
                <w:sz w:val="24"/>
                <w:szCs w:val="24"/>
                <w:shd w:fill="auto" w:val="clear"/>
              </w:rPr>
            </w:pPr>
            <w:r>
              <w:rPr>
                <w:b/>
                <w:bCs/>
                <w:sz w:val="24"/>
                <w:szCs w:val="24"/>
                <w:shd w:fill="auto" w:val="clear"/>
              </w:rPr>
            </w:r>
          </w:p>
        </w:tc>
      </w:tr>
      <w:tr>
        <w:trPr>
          <w:trHeight w:val="23" w:hRule="atLeast"/>
        </w:trPr>
        <w:tc>
          <w:tcPr>
            <w:tcW w:w="677"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jc w:val="center"/>
              <w:rPr>
                <w:rFonts w:ascii="Times New Roman" w:hAnsi="Times New Roman"/>
                <w:b/>
                <w:bCs/>
                <w:color w:val="000000"/>
                <w:sz w:val="24"/>
                <w:szCs w:val="24"/>
              </w:rPr>
            </w:pPr>
            <w:r>
              <w:rPr>
                <w:b/>
                <w:bCs/>
                <w:color w:val="000000"/>
                <w:sz w:val="24"/>
                <w:szCs w:val="24"/>
              </w:rPr>
              <w:t>5.1</w:t>
            </w:r>
          </w:p>
        </w:tc>
        <w:tc>
          <w:tcPr>
            <w:tcW w:w="5955"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rPr>
                <w:shd w:fill="auto" w:val="clear"/>
              </w:rPr>
            </w:pPr>
            <w:r>
              <w:rPr>
                <w:bCs/>
                <w:sz w:val="24"/>
                <w:szCs w:val="24"/>
                <w:shd w:fill="auto" w:val="clear"/>
              </w:rPr>
              <w:t>Уровень зарегистрированной безработицы к экономически активному населению</w:t>
            </w:r>
          </w:p>
        </w:tc>
        <w:tc>
          <w:tcPr>
            <w:tcW w:w="1186"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shd w:fill="auto" w:val="clear"/>
              </w:rPr>
            </w:pPr>
            <w:r>
              <w:rPr>
                <w:bCs/>
                <w:sz w:val="24"/>
                <w:szCs w:val="24"/>
                <w:shd w:fill="auto" w:val="clear"/>
              </w:rPr>
              <w:t xml:space="preserve"> </w:t>
            </w:r>
            <w:r>
              <w:rPr>
                <w:bCs/>
                <w:sz w:val="24"/>
                <w:szCs w:val="24"/>
                <w:shd w:fill="auto" w:val="clear"/>
              </w:rPr>
              <w:t>%</w:t>
            </w:r>
          </w:p>
        </w:tc>
        <w:tc>
          <w:tcPr>
            <w:tcW w:w="1248"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ind w:hanging="0" w:left="0" w:right="0"/>
              <w:contextualSpacing/>
              <w:jc w:val="center"/>
              <w:rPr>
                <w:sz w:val="24"/>
                <w:szCs w:val="24"/>
              </w:rPr>
            </w:pPr>
            <w:r>
              <w:rPr>
                <w:sz w:val="24"/>
                <w:szCs w:val="24"/>
                <w:shd w:fill="auto" w:val="clear"/>
              </w:rPr>
              <w:t>2,3*</w:t>
            </w:r>
          </w:p>
        </w:tc>
        <w:tc>
          <w:tcPr>
            <w:tcW w:w="1116"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sz w:val="24"/>
                <w:szCs w:val="24"/>
                <w:shd w:fill="auto" w:val="clear"/>
              </w:rPr>
            </w:pPr>
            <w:r>
              <w:rPr>
                <w:sz w:val="24"/>
                <w:szCs w:val="24"/>
                <w:shd w:fill="auto" w:val="clear"/>
              </w:rPr>
              <w:t>1,9*</w:t>
            </w:r>
          </w:p>
        </w:tc>
        <w:tc>
          <w:tcPr>
            <w:tcW w:w="10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jc w:val="center"/>
              <w:rPr>
                <w:sz w:val="24"/>
                <w:szCs w:val="24"/>
              </w:rPr>
            </w:pPr>
            <w:r>
              <w:rPr>
                <w:sz w:val="24"/>
                <w:szCs w:val="24"/>
                <w:shd w:fill="auto" w:val="clear"/>
              </w:rPr>
              <w:t>-</w:t>
            </w:r>
            <w:r>
              <w:rPr>
                <w:sz w:val="24"/>
                <w:szCs w:val="24"/>
                <w:shd w:fill="auto" w:val="clear"/>
              </w:rPr>
              <w:t>0,</w:t>
            </w:r>
            <w:r>
              <w:rPr>
                <w:sz w:val="24"/>
                <w:szCs w:val="24"/>
                <w:shd w:fill="auto" w:val="clear"/>
              </w:rPr>
              <w:t>4</w:t>
            </w:r>
          </w:p>
        </w:tc>
      </w:tr>
      <w:tr>
        <w:trPr>
          <w:trHeight w:val="120" w:hRule="atLeast"/>
        </w:trPr>
        <w:tc>
          <w:tcPr>
            <w:tcW w:w="677"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jc w:val="center"/>
              <w:rPr>
                <w:rFonts w:ascii="Times New Roman" w:hAnsi="Times New Roman"/>
                <w:b/>
                <w:bCs/>
                <w:color w:val="000000"/>
                <w:sz w:val="24"/>
                <w:szCs w:val="24"/>
              </w:rPr>
            </w:pPr>
            <w:r>
              <w:rPr>
                <w:b/>
                <w:bCs/>
                <w:color w:val="000000"/>
                <w:sz w:val="24"/>
                <w:szCs w:val="24"/>
              </w:rPr>
              <w:t>5.2</w:t>
            </w:r>
          </w:p>
        </w:tc>
        <w:tc>
          <w:tcPr>
            <w:tcW w:w="5955"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rPr>
                <w:shd w:fill="auto" w:val="clear"/>
              </w:rPr>
            </w:pPr>
            <w:r>
              <w:rPr>
                <w:bCs/>
                <w:sz w:val="24"/>
                <w:szCs w:val="24"/>
                <w:shd w:fill="auto" w:val="clear"/>
              </w:rPr>
              <w:t>Нагрузка незанятого населения на 100 заявленных вакансий</w:t>
            </w:r>
          </w:p>
        </w:tc>
        <w:tc>
          <w:tcPr>
            <w:tcW w:w="1186"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shd w:fill="auto" w:val="clear"/>
              </w:rPr>
            </w:pPr>
            <w:r>
              <w:rPr>
                <w:bCs/>
                <w:sz w:val="24"/>
                <w:szCs w:val="24"/>
                <w:shd w:fill="auto" w:val="clear"/>
              </w:rPr>
              <w:t xml:space="preserve"> </w:t>
            </w:r>
            <w:r>
              <w:rPr>
                <w:bCs/>
                <w:sz w:val="24"/>
                <w:szCs w:val="24"/>
                <w:shd w:fill="auto" w:val="clear"/>
              </w:rPr>
              <w:t>чел.</w:t>
            </w:r>
          </w:p>
        </w:tc>
        <w:tc>
          <w:tcPr>
            <w:tcW w:w="1248"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ind w:hanging="0" w:left="0" w:right="0"/>
              <w:contextualSpacing/>
              <w:jc w:val="center"/>
              <w:rPr>
                <w:sz w:val="24"/>
                <w:szCs w:val="24"/>
              </w:rPr>
            </w:pPr>
            <w:r>
              <w:rPr>
                <w:bCs/>
                <w:sz w:val="24"/>
                <w:szCs w:val="24"/>
                <w:shd w:fill="auto" w:val="clear"/>
              </w:rPr>
              <w:t>115,4</w:t>
            </w:r>
          </w:p>
        </w:tc>
        <w:tc>
          <w:tcPr>
            <w:tcW w:w="1116"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jc w:val="center"/>
              <w:rPr>
                <w:sz w:val="24"/>
                <w:szCs w:val="24"/>
                <w:shd w:fill="auto" w:val="clear"/>
              </w:rPr>
            </w:pPr>
            <w:r>
              <w:rPr>
                <w:sz w:val="24"/>
                <w:szCs w:val="24"/>
                <w:shd w:fill="auto" w:val="clear"/>
              </w:rPr>
              <w:t>44,4</w:t>
            </w:r>
          </w:p>
        </w:tc>
        <w:tc>
          <w:tcPr>
            <w:tcW w:w="10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jc w:val="center"/>
              <w:rPr>
                <w:sz w:val="24"/>
                <w:szCs w:val="24"/>
              </w:rPr>
            </w:pPr>
            <w:r>
              <w:rPr>
                <w:bCs/>
                <w:sz w:val="24"/>
                <w:szCs w:val="24"/>
                <w:shd w:fill="auto" w:val="clear"/>
              </w:rPr>
              <w:t>38,</w:t>
            </w:r>
            <w:r>
              <w:rPr>
                <w:bCs/>
                <w:sz w:val="24"/>
                <w:szCs w:val="24"/>
                <w:shd w:fill="auto" w:val="clear"/>
              </w:rPr>
              <w:t>47</w:t>
            </w:r>
          </w:p>
        </w:tc>
      </w:tr>
    </w:tbl>
    <w:p>
      <w:pPr>
        <w:pStyle w:val="Normal"/>
        <w:suppressAutoHyphens w:val="false"/>
        <w:spacing w:lineRule="auto" w:line="240"/>
        <w:ind w:hanging="0" w:left="-709" w:right="0"/>
        <w:jc w:val="center"/>
        <w:rPr>
          <w:rFonts w:ascii="Times New Roman" w:hAnsi="Times New Roman" w:cs="Times New Roman"/>
          <w:b/>
          <w:color w:val="000000"/>
          <w:sz w:val="14"/>
          <w:szCs w:val="14"/>
          <w:highlight w:val="none"/>
          <w:shd w:fill="auto" w:val="clear"/>
        </w:rPr>
      </w:pPr>
      <w:r>
        <w:rPr>
          <w:rFonts w:cs="Times New Roman"/>
          <w:b/>
          <w:color w:val="000000"/>
          <w:sz w:val="14"/>
          <w:szCs w:val="14"/>
          <w:shd w:fill="auto" w:val="clear"/>
        </w:rPr>
      </w:r>
    </w:p>
    <w:p>
      <w:pPr>
        <w:pStyle w:val="Normal"/>
        <w:suppressAutoHyphens w:val="false"/>
        <w:spacing w:lineRule="auto" w:line="240" w:before="0" w:after="0"/>
        <w:ind w:hanging="0" w:left="-426" w:right="0"/>
        <w:contextualSpacing/>
        <w:rPr>
          <w:color w:val="000000"/>
          <w:highlight w:val="none"/>
          <w:shd w:fill="auto" w:val="clear"/>
        </w:rPr>
      </w:pPr>
      <w:r>
        <w:rPr>
          <w:rFonts w:eastAsia="Times New Roman CYR"/>
          <w:color w:val="000000"/>
          <w:sz w:val="16"/>
          <w:szCs w:val="16"/>
          <w:shd w:fill="auto" w:val="clear"/>
        </w:rPr>
        <w:t xml:space="preserve">  </w:t>
      </w:r>
      <w:r>
        <w:rPr>
          <w:color w:val="000000"/>
          <w:sz w:val="16"/>
          <w:szCs w:val="16"/>
          <w:shd w:fill="auto" w:val="clear"/>
        </w:rPr>
        <w:t>* - строки со звездочками – органы государственной статистики не ведут счет данных показателей в разрезе муниципальных образований</w:t>
      </w:r>
    </w:p>
    <w:p>
      <w:pPr>
        <w:pStyle w:val="Normal"/>
        <w:widowControl/>
        <w:suppressAutoHyphens w:val="false"/>
        <w:overflowPunct w:val="false"/>
        <w:bidi w:val="0"/>
        <w:spacing w:lineRule="auto" w:line="240" w:before="0" w:after="0"/>
        <w:ind w:hanging="0" w:left="-567" w:right="-340"/>
        <w:contextualSpacing/>
        <w:jc w:val="left"/>
        <w:rPr>
          <w:color w:val="000000"/>
          <w:highlight w:val="none"/>
          <w:shd w:fill="auto" w:val="clear"/>
        </w:rPr>
      </w:pPr>
      <w:r>
        <w:rPr>
          <w:rFonts w:eastAsia="Times New Roman CYR"/>
          <w:color w:val="000000"/>
          <w:sz w:val="16"/>
          <w:szCs w:val="16"/>
          <w:shd w:fill="auto" w:val="clear"/>
        </w:rPr>
        <w:t xml:space="preserve">      </w:t>
      </w:r>
      <w:r>
        <w:rPr>
          <w:color w:val="000000"/>
          <w:sz w:val="16"/>
          <w:szCs w:val="16"/>
          <w:shd w:fill="auto" w:val="clear"/>
        </w:rPr>
        <w:t>Цифра* - проставлены оценочные данные исходя из прошлых периодов, так как органы государственной статистики не ведут счет данных показателей.</w:t>
      </w:r>
    </w:p>
    <w:p>
      <w:pPr>
        <w:pStyle w:val="Normal"/>
        <w:suppressAutoHyphens w:val="false"/>
        <w:spacing w:lineRule="auto" w:line="240"/>
        <w:ind w:hanging="0" w:left="-709" w:right="0"/>
        <w:jc w:val="center"/>
        <w:rPr>
          <w:rFonts w:cs="Times New Roman"/>
          <w:b/>
          <w:bCs/>
          <w:i w:val="false"/>
          <w:i w:val="false"/>
          <w:iCs w:val="false"/>
          <w:sz w:val="26"/>
          <w:szCs w:val="26"/>
        </w:rPr>
      </w:pPr>
      <w:r>
        <w:rPr>
          <w:rFonts w:cs="Times New Roman"/>
          <w:b/>
          <w:bCs/>
          <w:i w:val="false"/>
          <w:iCs w:val="false"/>
          <w:color w:val="000000"/>
          <w:sz w:val="26"/>
          <w:szCs w:val="26"/>
          <w:shd w:fill="auto" w:val="clear"/>
        </w:rPr>
        <w:t xml:space="preserve">                        </w:t>
      </w:r>
    </w:p>
    <w:p>
      <w:pPr>
        <w:pStyle w:val="Normal"/>
        <w:widowControl w:val="false"/>
        <w:ind w:firstLine="567"/>
        <w:jc w:val="both"/>
        <w:rPr>
          <w:sz w:val="26"/>
          <w:szCs w:val="26"/>
          <w:highlight w:val="none"/>
          <w:shd w:fill="auto" w:val="clear"/>
        </w:rPr>
      </w:pPr>
      <w:r>
        <w:rPr>
          <w:b/>
          <w:color w:val="000000"/>
          <w:sz w:val="26"/>
          <w:szCs w:val="26"/>
          <w:shd w:fill="auto" w:val="clear"/>
        </w:rPr>
        <w:t>Численность населении</w:t>
      </w:r>
      <w:r>
        <w:rPr>
          <w:b w:val="false"/>
          <w:bCs w:val="false"/>
          <w:color w:val="000000"/>
          <w:sz w:val="26"/>
          <w:szCs w:val="26"/>
          <w:shd w:fill="auto" w:val="clear"/>
        </w:rPr>
        <w:t xml:space="preserve"> Дальнереченского муниципального района </w:t>
      </w:r>
      <w:r>
        <w:rPr>
          <w:color w:val="000000"/>
          <w:sz w:val="26"/>
          <w:szCs w:val="26"/>
          <w:shd w:fill="auto" w:val="clear"/>
        </w:rPr>
        <w:t>на 01.01.2025 г. составляет 7 596 человек (97,5%  к аналогичному периоду 2024 года) –  наблюдается снижение за счет естественной (103 человек) и миграционной  (94 человек) убылью населения.</w:t>
      </w:r>
    </w:p>
    <w:p>
      <w:pPr>
        <w:pStyle w:val="Normal"/>
        <w:spacing w:before="0" w:after="0"/>
        <w:ind w:firstLine="709"/>
        <w:jc w:val="both"/>
        <w:rPr>
          <w:sz w:val="26"/>
          <w:szCs w:val="26"/>
          <w:highlight w:val="none"/>
          <w:shd w:fill="auto" w:val="clear"/>
        </w:rPr>
      </w:pPr>
      <w:r>
        <w:rPr>
          <w:b/>
          <w:bCs/>
          <w:color w:val="000000"/>
          <w:sz w:val="26"/>
          <w:szCs w:val="26"/>
          <w:shd w:fill="auto" w:val="clear"/>
        </w:rPr>
        <w:t xml:space="preserve">Оборот общественного питания </w:t>
      </w:r>
      <w:r>
        <w:rPr>
          <w:color w:val="000000"/>
          <w:sz w:val="26"/>
          <w:szCs w:val="26"/>
          <w:shd w:fill="auto" w:val="clear"/>
        </w:rPr>
        <w:t xml:space="preserve"> составил </w:t>
      </w:r>
      <w:r>
        <w:rPr>
          <w:color w:val="000000"/>
          <w:sz w:val="26"/>
          <w:szCs w:val="26"/>
          <w:shd w:fill="auto" w:val="clear"/>
        </w:rPr>
        <w:t>6,1</w:t>
      </w:r>
      <w:r>
        <w:rPr>
          <w:color w:val="000000"/>
          <w:sz w:val="26"/>
          <w:szCs w:val="26"/>
          <w:shd w:fill="auto" w:val="clear"/>
        </w:rPr>
        <w:t xml:space="preserve"> млн.руб., или </w:t>
      </w:r>
      <w:r>
        <w:rPr>
          <w:color w:val="000000"/>
          <w:sz w:val="26"/>
          <w:szCs w:val="26"/>
          <w:shd w:fill="auto" w:val="clear"/>
        </w:rPr>
        <w:t>110,9</w:t>
      </w:r>
      <w:r>
        <w:rPr>
          <w:color w:val="000000"/>
          <w:sz w:val="26"/>
          <w:szCs w:val="26"/>
          <w:shd w:fill="auto" w:val="clear"/>
        </w:rPr>
        <w:t xml:space="preserve"> к </w:t>
      </w:r>
      <w:r>
        <w:rPr>
          <w:color w:val="000000"/>
          <w:sz w:val="26"/>
          <w:szCs w:val="26"/>
          <w:shd w:fill="auto" w:val="clear"/>
        </w:rPr>
        <w:t xml:space="preserve">аналогичному периоду </w:t>
      </w:r>
      <w:r>
        <w:rPr>
          <w:color w:val="000000"/>
          <w:sz w:val="26"/>
          <w:szCs w:val="26"/>
          <w:shd w:fill="auto" w:val="clear"/>
        </w:rPr>
        <w:t>2024 года.</w:t>
      </w:r>
    </w:p>
    <w:p>
      <w:pPr>
        <w:pStyle w:val="Normal"/>
        <w:spacing w:before="0" w:after="0"/>
        <w:ind w:firstLine="709"/>
        <w:jc w:val="both"/>
        <w:rPr>
          <w:sz w:val="26"/>
          <w:szCs w:val="26"/>
          <w:highlight w:val="none"/>
          <w:shd w:fill="auto" w:val="clear"/>
        </w:rPr>
      </w:pPr>
      <w:r>
        <w:rPr>
          <w:b/>
          <w:color w:val="000000"/>
          <w:sz w:val="26"/>
          <w:szCs w:val="26"/>
          <w:shd w:fill="auto" w:val="clear"/>
        </w:rPr>
        <w:t>Объем отгруженных товаров</w:t>
      </w:r>
      <w:r>
        <w:rPr>
          <w:color w:val="000000"/>
          <w:sz w:val="26"/>
          <w:szCs w:val="26"/>
          <w:shd w:fill="auto" w:val="clear"/>
        </w:rPr>
        <w:t xml:space="preserve"> составил 115,9% по сравнению с аналогичным периодом 2024 года. </w:t>
      </w:r>
    </w:p>
    <w:p>
      <w:pPr>
        <w:pStyle w:val="Normal"/>
        <w:spacing w:before="0" w:after="0"/>
        <w:ind w:firstLine="709"/>
        <w:jc w:val="both"/>
        <w:rPr>
          <w:sz w:val="26"/>
          <w:szCs w:val="26"/>
          <w:highlight w:val="none"/>
          <w:shd w:fill="auto" w:val="clear"/>
        </w:rPr>
      </w:pPr>
      <w:r>
        <w:rPr>
          <w:b/>
          <w:color w:val="000000"/>
          <w:sz w:val="26"/>
          <w:szCs w:val="26"/>
          <w:shd w:fill="auto" w:val="clear"/>
        </w:rPr>
        <w:t>Объем платных услуг оказываемых населению</w:t>
      </w:r>
      <w:r>
        <w:rPr>
          <w:color w:val="000000"/>
          <w:sz w:val="26"/>
          <w:szCs w:val="26"/>
          <w:shd w:fill="auto" w:val="clear"/>
        </w:rPr>
        <w:t xml:space="preserve">  составил </w:t>
      </w:r>
      <w:r>
        <w:rPr>
          <w:color w:val="000000"/>
          <w:sz w:val="26"/>
          <w:szCs w:val="26"/>
          <w:shd w:fill="auto" w:val="clear"/>
        </w:rPr>
        <w:t>9</w:t>
      </w:r>
      <w:r>
        <w:rPr>
          <w:color w:val="000000"/>
          <w:sz w:val="26"/>
          <w:szCs w:val="26"/>
          <w:shd w:fill="auto" w:val="clear"/>
        </w:rPr>
        <w:t>,</w:t>
      </w:r>
      <w:r>
        <w:rPr>
          <w:color w:val="000000"/>
          <w:sz w:val="26"/>
          <w:szCs w:val="26"/>
          <w:shd w:fill="auto" w:val="clear"/>
        </w:rPr>
        <w:t>6</w:t>
      </w:r>
      <w:r>
        <w:rPr>
          <w:color w:val="000000"/>
          <w:sz w:val="26"/>
          <w:szCs w:val="26"/>
          <w:shd w:fill="auto" w:val="clear"/>
        </w:rPr>
        <w:t xml:space="preserve"> млн.руб., что </w:t>
      </w:r>
      <w:r>
        <w:rPr>
          <w:color w:val="000000"/>
          <w:sz w:val="26"/>
          <w:szCs w:val="26"/>
          <w:shd w:fill="auto" w:val="clear"/>
        </w:rPr>
        <w:t xml:space="preserve">на 4% меньше </w:t>
      </w:r>
      <w:r>
        <w:rPr>
          <w:color w:val="000000"/>
          <w:sz w:val="26"/>
          <w:szCs w:val="26"/>
          <w:shd w:fill="auto" w:val="clear"/>
        </w:rPr>
        <w:t>к ан</w:t>
      </w:r>
      <w:r>
        <w:rPr>
          <w:color w:val="000000"/>
          <w:sz w:val="26"/>
          <w:szCs w:val="26"/>
          <w:shd w:fill="auto" w:val="clear"/>
        </w:rPr>
        <w:t>а</w:t>
      </w:r>
      <w:r>
        <w:rPr>
          <w:color w:val="000000"/>
          <w:sz w:val="26"/>
          <w:szCs w:val="26"/>
          <w:shd w:fill="auto" w:val="clear"/>
        </w:rPr>
        <w:t>логичному периоду 2024 года.</w:t>
      </w:r>
    </w:p>
    <w:p>
      <w:pPr>
        <w:pStyle w:val="Normal"/>
        <w:widowControl w:val="false"/>
        <w:snapToGrid w:val="false"/>
        <w:spacing w:lineRule="auto" w:line="240" w:beforeAutospacing="0" w:before="0" w:afterAutospacing="0" w:after="0"/>
        <w:ind w:firstLine="709"/>
        <w:jc w:val="both"/>
        <w:rPr>
          <w:sz w:val="26"/>
          <w:szCs w:val="26"/>
          <w:highlight w:val="none"/>
          <w:shd w:fill="auto" w:val="clear"/>
        </w:rPr>
      </w:pPr>
      <w:r>
        <w:rPr>
          <w:rFonts w:cs="Times New Roman"/>
          <w:b/>
          <w:bCs/>
          <w:i w:val="false"/>
          <w:iCs w:val="false"/>
          <w:color w:val="000000"/>
          <w:sz w:val="26"/>
          <w:szCs w:val="26"/>
          <w:shd w:fill="auto" w:val="clear"/>
          <w:lang w:eastAsia="ru-RU"/>
        </w:rPr>
        <w:t>Количество малых предприятий</w:t>
      </w:r>
      <w:r>
        <w:rPr>
          <w:rFonts w:cs="Times New Roman"/>
          <w:b/>
          <w:bCs/>
          <w:color w:val="000000"/>
          <w:sz w:val="26"/>
          <w:szCs w:val="26"/>
          <w:shd w:fill="auto" w:val="clear"/>
          <w:lang w:eastAsia="ru-RU"/>
        </w:rPr>
        <w:t xml:space="preserve"> уменьшилось</w:t>
      </w:r>
      <w:r>
        <w:rPr>
          <w:rFonts w:cs="Times New Roman"/>
          <w:b w:val="false"/>
          <w:bCs w:val="false"/>
          <w:color w:val="000000"/>
          <w:sz w:val="26"/>
          <w:szCs w:val="26"/>
          <w:shd w:fill="auto" w:val="clear"/>
          <w:lang w:eastAsia="ru-RU"/>
        </w:rPr>
        <w:t xml:space="preserve"> на 3% и составило 34 ед.,  </w:t>
      </w:r>
      <w:r>
        <w:rPr>
          <w:rFonts w:cs="Times New Roman"/>
          <w:b/>
          <w:bCs/>
          <w:color w:val="000000"/>
          <w:sz w:val="26"/>
          <w:szCs w:val="26"/>
          <w:shd w:fill="auto" w:val="clear"/>
          <w:lang w:eastAsia="ru-RU"/>
        </w:rPr>
        <w:t>количество</w:t>
      </w:r>
      <w:r>
        <w:rPr>
          <w:rFonts w:cs="Times New Roman"/>
          <w:b w:val="false"/>
          <w:bCs w:val="false"/>
          <w:color w:val="000000"/>
          <w:sz w:val="26"/>
          <w:szCs w:val="26"/>
          <w:shd w:fill="auto" w:val="clear"/>
          <w:lang w:eastAsia="ru-RU"/>
        </w:rPr>
        <w:t xml:space="preserve"> </w:t>
      </w:r>
      <w:r>
        <w:rPr>
          <w:rFonts w:cs="Times New Roman"/>
          <w:b/>
          <w:bCs/>
          <w:color w:val="000000"/>
          <w:sz w:val="26"/>
          <w:szCs w:val="26"/>
          <w:shd w:fill="auto" w:val="clear"/>
          <w:lang w:eastAsia="ru-RU"/>
        </w:rPr>
        <w:t xml:space="preserve"> индивидуальных предпринимателей </w:t>
      </w:r>
      <w:r>
        <w:rPr>
          <w:rFonts w:cs="Times New Roman"/>
          <w:b w:val="false"/>
          <w:bCs w:val="false"/>
          <w:color w:val="000000"/>
          <w:sz w:val="26"/>
          <w:szCs w:val="26"/>
          <w:shd w:fill="auto" w:val="clear"/>
          <w:lang w:eastAsia="ru-RU"/>
        </w:rPr>
        <w:t xml:space="preserve">увеличилось на 1 ед. и </w:t>
      </w:r>
      <w:r>
        <w:rPr>
          <w:rFonts w:cs="Times New Roman"/>
          <w:b w:val="false"/>
          <w:bCs w:val="false"/>
          <w:color w:val="000000"/>
          <w:sz w:val="26"/>
          <w:szCs w:val="26"/>
          <w:shd w:fill="auto" w:val="clear"/>
          <w:lang w:eastAsia="ru-RU"/>
        </w:rPr>
        <w:t xml:space="preserve"> составило 16</w:t>
      </w:r>
      <w:r>
        <w:rPr>
          <w:rFonts w:cs="Times New Roman"/>
          <w:b w:val="false"/>
          <w:bCs w:val="false"/>
          <w:color w:val="000000"/>
          <w:sz w:val="26"/>
          <w:szCs w:val="26"/>
          <w:shd w:fill="auto" w:val="clear"/>
          <w:lang w:eastAsia="ru-RU"/>
        </w:rPr>
        <w:t>5</w:t>
      </w:r>
      <w:r>
        <w:rPr>
          <w:rFonts w:cs="Times New Roman"/>
          <w:b w:val="false"/>
          <w:bCs w:val="false"/>
          <w:color w:val="000000"/>
          <w:sz w:val="26"/>
          <w:szCs w:val="26"/>
          <w:shd w:fill="auto" w:val="clear"/>
          <w:lang w:eastAsia="ru-RU"/>
        </w:rPr>
        <w:t xml:space="preserve"> ед.</w:t>
      </w:r>
    </w:p>
    <w:p>
      <w:pPr>
        <w:pStyle w:val="2777"/>
        <w:spacing w:beforeAutospacing="0" w:before="0" w:afterAutospacing="0" w:after="0"/>
        <w:ind w:firstLine="709"/>
        <w:jc w:val="both"/>
        <w:rPr>
          <w:sz w:val="26"/>
          <w:szCs w:val="26"/>
          <w:highlight w:val="none"/>
          <w:shd w:fill="auto" w:val="clear"/>
        </w:rPr>
      </w:pPr>
      <w:r>
        <w:rPr>
          <w:b/>
          <w:bCs/>
          <w:color w:val="000000"/>
          <w:sz w:val="26"/>
          <w:szCs w:val="26"/>
          <w:shd w:fill="auto" w:val="clear"/>
        </w:rPr>
        <w:t xml:space="preserve"> </w:t>
      </w:r>
      <w:r>
        <w:rPr>
          <w:b/>
          <w:bCs/>
          <w:color w:val="000000"/>
          <w:sz w:val="26"/>
          <w:szCs w:val="26"/>
          <w:shd w:fill="auto" w:val="clear"/>
        </w:rPr>
        <w:t>Среднемесячная заработная плата работников крупных и средних организаций</w:t>
      </w:r>
      <w:r>
        <w:rPr>
          <w:color w:val="000000"/>
          <w:sz w:val="26"/>
          <w:szCs w:val="26"/>
          <w:shd w:fill="auto" w:val="clear"/>
        </w:rPr>
        <w:t xml:space="preserve"> </w:t>
      </w:r>
      <w:r>
        <w:rPr>
          <w:color w:val="000000"/>
          <w:spacing w:val="-2"/>
          <w:sz w:val="26"/>
          <w:szCs w:val="26"/>
          <w:shd w:fill="auto" w:val="clear"/>
        </w:rPr>
        <w:t xml:space="preserve">выросла на </w:t>
      </w:r>
      <w:r>
        <w:rPr>
          <w:color w:val="000000"/>
          <w:spacing w:val="-2"/>
          <w:sz w:val="26"/>
          <w:szCs w:val="26"/>
          <w:shd w:fill="auto" w:val="clear"/>
        </w:rPr>
        <w:t>38</w:t>
      </w:r>
      <w:r>
        <w:rPr>
          <w:color w:val="000000"/>
          <w:spacing w:val="-2"/>
          <w:sz w:val="26"/>
          <w:szCs w:val="26"/>
          <w:shd w:fill="auto" w:val="clear"/>
        </w:rPr>
        <w:t xml:space="preserve">% и составила в среднем 83 </w:t>
      </w:r>
      <w:r>
        <w:rPr>
          <w:color w:val="000000"/>
          <w:spacing w:val="-2"/>
          <w:sz w:val="26"/>
          <w:szCs w:val="26"/>
          <w:shd w:fill="auto" w:val="clear"/>
        </w:rPr>
        <w:t>491,7</w:t>
      </w:r>
      <w:r>
        <w:rPr>
          <w:color w:val="000000"/>
          <w:spacing w:val="-2"/>
          <w:sz w:val="26"/>
          <w:szCs w:val="26"/>
          <w:shd w:fill="auto" w:val="clear"/>
        </w:rPr>
        <w:t xml:space="preserve"> руб.</w:t>
      </w:r>
    </w:p>
    <w:p>
      <w:pPr>
        <w:pStyle w:val="2777"/>
        <w:spacing w:beforeAutospacing="0" w:before="0" w:afterAutospacing="0" w:after="0"/>
        <w:ind w:firstLine="709"/>
        <w:jc w:val="both"/>
        <w:rPr>
          <w:sz w:val="26"/>
          <w:szCs w:val="26"/>
          <w:highlight w:val="none"/>
          <w:shd w:fill="auto" w:val="clear"/>
        </w:rPr>
      </w:pPr>
      <w:r>
        <w:rPr>
          <w:color w:val="000000"/>
          <w:sz w:val="26"/>
          <w:szCs w:val="26"/>
          <w:shd w:fill="auto" w:val="clear"/>
        </w:rPr>
        <w:t xml:space="preserve"> </w:t>
      </w:r>
      <w:r>
        <w:rPr>
          <w:color w:val="000000"/>
          <w:sz w:val="26"/>
          <w:szCs w:val="26"/>
          <w:shd w:fill="auto" w:val="clear"/>
        </w:rPr>
        <w:t>На 01 апреля 2025 года</w:t>
      </w:r>
      <w:r>
        <w:rPr>
          <w:b/>
          <w:bCs/>
          <w:color w:val="000000"/>
          <w:sz w:val="26"/>
          <w:szCs w:val="26"/>
          <w:shd w:fill="auto" w:val="clear"/>
        </w:rPr>
        <w:t xml:space="preserve"> задолженности по заработной плате</w:t>
      </w:r>
      <w:r>
        <w:rPr>
          <w:color w:val="000000"/>
          <w:sz w:val="26"/>
          <w:szCs w:val="26"/>
          <w:shd w:fill="auto" w:val="clear"/>
        </w:rPr>
        <w:t xml:space="preserve"> отсутствует.</w:t>
      </w:r>
    </w:p>
    <w:p>
      <w:pPr>
        <w:pStyle w:val="ConsNonformat"/>
        <w:widowControl/>
        <w:spacing w:before="0" w:after="0"/>
        <w:ind w:firstLine="709"/>
        <w:jc w:val="both"/>
        <w:rPr>
          <w:b w:val="false"/>
          <w:i w:val="false"/>
          <w:i w:val="false"/>
          <w:caps w:val="false"/>
          <w:smallCaps w:val="false"/>
          <w:spacing w:val="0"/>
          <w:sz w:val="26"/>
          <w:szCs w:val="26"/>
          <w:highlight w:val="none"/>
          <w:shd w:fill="auto" w:val="clear"/>
        </w:rPr>
      </w:pPr>
      <w:r>
        <w:rPr>
          <w:b w:val="false"/>
          <w:i w:val="false"/>
          <w:caps w:val="false"/>
          <w:smallCaps w:val="false"/>
          <w:spacing w:val="0"/>
          <w:sz w:val="26"/>
          <w:szCs w:val="26"/>
          <w:shd w:fill="auto" w:val="clear"/>
        </w:rPr>
      </w:r>
    </w:p>
    <w:p>
      <w:pPr>
        <w:pStyle w:val="Normal"/>
        <w:spacing w:before="0" w:after="0"/>
        <w:ind w:firstLine="709"/>
        <w:jc w:val="both"/>
        <w:rPr>
          <w:sz w:val="26"/>
          <w:szCs w:val="26"/>
          <w:highlight w:val="none"/>
          <w:shd w:fill="auto" w:val="clear"/>
        </w:rPr>
      </w:pPr>
      <w:r>
        <w:rPr>
          <w:b/>
          <w:color w:val="000000"/>
          <w:sz w:val="26"/>
          <w:szCs w:val="26"/>
          <w:shd w:fill="auto" w:val="clear"/>
        </w:rPr>
        <w:t>1. Краткая характеристика экономики муниципального образования</w:t>
      </w:r>
    </w:p>
    <w:p>
      <w:pPr>
        <w:pStyle w:val="Normal"/>
        <w:tabs>
          <w:tab w:val="clear" w:pos="204"/>
          <w:tab w:val="left" w:pos="2590" w:leader="none"/>
        </w:tabs>
        <w:spacing w:lineRule="auto" w:line="240"/>
        <w:ind w:firstLine="709"/>
        <w:jc w:val="both"/>
        <w:rPr>
          <w:color w:val="000000"/>
          <w:sz w:val="26"/>
          <w:szCs w:val="26"/>
          <w:shd w:fill="auto" w:val="clear"/>
        </w:rPr>
      </w:pPr>
      <w:r>
        <w:rPr>
          <w:rFonts w:cs="Times New Roman"/>
          <w:b w:val="false"/>
          <w:bCs w:val="false"/>
          <w:color w:val="000000"/>
          <w:sz w:val="26"/>
          <w:szCs w:val="26"/>
          <w:shd w:fill="auto" w:val="clear"/>
          <w:lang w:eastAsia="ru-RU"/>
        </w:rPr>
        <w:t xml:space="preserve">В статистическом регистре на 01.10.2025 года на территории Дальнереченского муниципального района учтено 231 субъект хозяйствования (количество осталось на уровне 2024 года), из них 66 юридических лиц (на 1 субъект меньше или на 1%) и 165 индивидуальных предпринимателей (больше на 1 субъект или на 1% ). </w:t>
      </w:r>
    </w:p>
    <w:p>
      <w:pPr>
        <w:pStyle w:val="Normal"/>
        <w:suppressAutoHyphens w:val="false"/>
        <w:spacing w:lineRule="auto" w:line="240" w:before="0" w:after="0"/>
        <w:ind w:firstLine="567" w:left="0" w:right="0"/>
        <w:jc w:val="both"/>
        <w:rPr>
          <w:sz w:val="26"/>
          <w:szCs w:val="26"/>
        </w:rPr>
      </w:pPr>
      <w:r>
        <w:rPr>
          <w:rFonts w:cs="Times New Roman"/>
          <w:b w:val="false"/>
          <w:bCs w:val="false"/>
          <w:i w:val="false"/>
          <w:caps w:val="false"/>
          <w:smallCaps w:val="false"/>
          <w:color w:val="000000"/>
          <w:spacing w:val="0"/>
          <w:sz w:val="26"/>
          <w:szCs w:val="26"/>
          <w:shd w:fill="auto" w:val="clear"/>
          <w:lang w:val="ru-RU" w:eastAsia="zh-CN"/>
        </w:rPr>
        <w:t>На территории Дальнереченского муниципального района отсутствуют крупные и средние производственные предприятия. Экономическая структура района представлена субъектами малого предпринимательства, осуществляющими деятельность в сферах оптовой и розничной торговли, а также сельского хозяйства.   Из предприятий, осуществляющих деятельность на территории района, но зарегистрированных в других территориальных образованиях:  филиал «Лесозаводский» КГУП «Примтеплоэнерго» Тепловой район «Дальнереченский», ПАО «ДЭК»,УК «Округ», филиал «Дальнереченский» ОАО «Примавтодор», ООО «ФорестГранд», ООО «Иман-авто».</w:t>
      </w:r>
    </w:p>
    <w:p>
      <w:pPr>
        <w:pStyle w:val="Normal"/>
        <w:spacing w:before="0" w:after="0"/>
        <w:ind w:firstLine="709"/>
        <w:jc w:val="both"/>
        <w:rPr>
          <w:rFonts w:ascii="Times New Roman" w:hAnsi="Times New Roman"/>
          <w:b/>
          <w:bCs/>
          <w:color w:val="000000"/>
          <w:sz w:val="26"/>
          <w:szCs w:val="26"/>
          <w:highlight w:val="none"/>
          <w:shd w:fill="auto" w:val="clear"/>
        </w:rPr>
      </w:pPr>
      <w:r>
        <w:rPr>
          <w:b/>
          <w:bCs/>
          <w:color w:val="000000"/>
          <w:sz w:val="26"/>
          <w:szCs w:val="26"/>
          <w:shd w:fill="auto" w:val="clear"/>
        </w:rPr>
      </w:r>
    </w:p>
    <w:p>
      <w:pPr>
        <w:pStyle w:val="Normal"/>
        <w:spacing w:before="0" w:after="0"/>
        <w:ind w:firstLine="709"/>
        <w:jc w:val="both"/>
        <w:rPr>
          <w:sz w:val="26"/>
          <w:szCs w:val="26"/>
          <w:highlight w:val="none"/>
          <w:shd w:fill="auto" w:val="clear"/>
        </w:rPr>
      </w:pPr>
      <w:r>
        <w:rPr>
          <w:b/>
          <w:bCs/>
          <w:color w:val="000000"/>
          <w:sz w:val="26"/>
          <w:szCs w:val="26"/>
          <w:shd w:fill="auto" w:val="clear"/>
        </w:rPr>
        <w:t>1.1. Основные отрасли экономики</w:t>
      </w:r>
    </w:p>
    <w:p>
      <w:pPr>
        <w:pStyle w:val="Normal"/>
        <w:tabs>
          <w:tab w:val="clear" w:pos="204"/>
          <w:tab w:val="left" w:pos="2590" w:leader="none"/>
        </w:tabs>
        <w:spacing w:lineRule="auto" w:line="240"/>
        <w:ind w:firstLine="709"/>
        <w:jc w:val="both"/>
        <w:rPr>
          <w:rFonts w:cs="Times New Roman"/>
          <w:color w:val="000000"/>
          <w:sz w:val="26"/>
          <w:szCs w:val="26"/>
          <w:highlight w:val="none"/>
          <w:shd w:fill="auto" w:val="clear"/>
          <w:lang w:eastAsia="ru-RU"/>
        </w:rPr>
      </w:pPr>
      <w:r>
        <w:rPr>
          <w:rFonts w:cs="Times New Roman"/>
          <w:color w:val="000000"/>
          <w:sz w:val="26"/>
          <w:szCs w:val="26"/>
          <w:shd w:fill="auto" w:val="clear"/>
          <w:lang w:eastAsia="ru-RU"/>
        </w:rPr>
        <w:t>По видам экономической деятельности хозяйствующие субъекты распределяются следующим образом: торговля,  ремонт автотранспортных средств и мотоциклов  - 69 ед., сельское и лесное хозяйство, охота, рыбоводство -  64 ед.,  строительство — 20 ед., транспортировка и хранение - 14 ед., обрабатывающее производство - 9 ед., и прочие - 55 ед.</w:t>
      </w:r>
    </w:p>
    <w:p>
      <w:pPr>
        <w:pStyle w:val="Normal"/>
        <w:tabs>
          <w:tab w:val="clear" w:pos="204"/>
          <w:tab w:val="left" w:pos="2590" w:leader="none"/>
        </w:tabs>
        <w:spacing w:lineRule="auto" w:line="240"/>
        <w:ind w:firstLine="709"/>
        <w:jc w:val="both"/>
        <w:rPr>
          <w:color w:val="000000"/>
          <w:sz w:val="26"/>
          <w:szCs w:val="26"/>
          <w:shd w:fill="auto" w:val="clear"/>
        </w:rPr>
      </w:pPr>
      <w:r>
        <w:rPr>
          <w:color w:val="000000"/>
          <w:sz w:val="26"/>
          <w:szCs w:val="26"/>
          <w:shd w:fill="auto" w:val="clear"/>
        </w:rPr>
        <w:t>По организационно-правовым формам юридические лица распределились следующим образом: коммерческие - 31/47%, некоммерческие - 35/53%, в т. ч. муниципальная - 30/45%.</w:t>
      </w:r>
    </w:p>
    <w:p>
      <w:pPr>
        <w:pStyle w:val="Normal"/>
        <w:spacing w:before="0" w:after="0"/>
        <w:ind w:firstLine="709"/>
        <w:contextualSpacing/>
        <w:jc w:val="both"/>
        <w:rPr>
          <w:color w:val="000000"/>
          <w:sz w:val="26"/>
          <w:szCs w:val="26"/>
          <w:shd w:fill="auto" w:val="clear"/>
        </w:rPr>
      </w:pPr>
      <w:r>
        <w:rPr>
          <w:color w:val="000000"/>
          <w:sz w:val="26"/>
          <w:szCs w:val="26"/>
          <w:shd w:fill="auto" w:val="clear"/>
        </w:rPr>
        <w:t>По состоянию на 01.10.2025 года на территории Дальнереченского муниципального района зарегистрировано 199 субъектов малого предпринимательства, из которых  34 являются юридическими лицами и 165 - индивидуальными предпринимателями.</w:t>
      </w:r>
    </w:p>
    <w:p>
      <w:pPr>
        <w:pStyle w:val="Normal"/>
        <w:spacing w:before="0" w:after="0"/>
        <w:ind w:firstLine="709"/>
        <w:contextualSpacing/>
        <w:jc w:val="both"/>
        <w:rPr>
          <w:color w:val="000000"/>
          <w:sz w:val="26"/>
          <w:szCs w:val="26"/>
          <w:shd w:fill="auto" w:val="clear"/>
        </w:rPr>
      </w:pPr>
      <w:r>
        <w:rPr>
          <w:color w:val="000000"/>
          <w:sz w:val="26"/>
          <w:szCs w:val="26"/>
          <w:shd w:fill="auto" w:val="clear"/>
        </w:rPr>
        <w:t>По сравнению с аналогичным периодом прошлого года численность индивидуальных предпринимателей увеличилась на 1 ед., а количество юридических лиц уменьшилось на 1 ед. По оценочным данным средняя численность работников индивидуальных предпринимателей составила 173 человека, численность работников малых предприятий - 482 человека.</w:t>
      </w:r>
    </w:p>
    <w:p>
      <w:pPr>
        <w:pStyle w:val="Normal"/>
        <w:spacing w:before="0" w:after="0"/>
        <w:ind w:firstLine="709"/>
        <w:contextualSpacing/>
        <w:jc w:val="both"/>
        <w:rPr>
          <w:sz w:val="26"/>
          <w:szCs w:val="26"/>
        </w:rPr>
      </w:pPr>
      <w:r>
        <w:rPr>
          <w:color w:val="000000"/>
          <w:sz w:val="26"/>
          <w:szCs w:val="26"/>
          <w:shd w:fill="auto" w:val="clear"/>
        </w:rPr>
        <w:t xml:space="preserve">Из общего оборота малых предприятий наибольшую долю занимают предприятия оптовой и розничной торговли (35%), а также сельскохозяйственные предприятия (32%). </w:t>
      </w:r>
    </w:p>
    <w:p>
      <w:pPr>
        <w:pStyle w:val="Normal"/>
        <w:spacing w:before="0" w:after="0"/>
        <w:ind w:firstLine="709"/>
        <w:contextualSpacing/>
        <w:jc w:val="both"/>
        <w:rPr>
          <w:sz w:val="26"/>
          <w:szCs w:val="26"/>
        </w:rPr>
      </w:pPr>
      <w:r>
        <w:rPr>
          <w:color w:val="000000"/>
          <w:spacing w:val="-2"/>
          <w:sz w:val="26"/>
          <w:szCs w:val="26"/>
          <w:shd w:fill="auto" w:val="clear"/>
        </w:rPr>
        <w:t xml:space="preserve">Среднемесячная заработная плата работникам предприятий выросла на 7,5% и составила в среднем 45,7 тыс. руб. </w:t>
      </w:r>
      <w:r>
        <w:rPr>
          <w:color w:val="000000"/>
          <w:sz w:val="26"/>
          <w:szCs w:val="26"/>
          <w:shd w:fill="auto" w:val="clear"/>
          <w:lang w:eastAsia="zh-CN"/>
        </w:rPr>
        <w:t>Объем платных услуг, оказываемых населению за 9 месяцев 2025 года, составил 9,6 млн.руб., что на 15,2% меньше по сравнению с аналогичным периодом 2024 года.</w:t>
      </w:r>
      <w:r>
        <w:rPr>
          <w:color w:val="000000"/>
          <w:sz w:val="26"/>
          <w:szCs w:val="26"/>
          <w:shd w:fill="auto" w:val="clear"/>
        </w:rPr>
        <w:t xml:space="preserve"> </w:t>
      </w:r>
      <w:r>
        <w:rPr>
          <w:color w:val="000000"/>
          <w:sz w:val="26"/>
          <w:szCs w:val="26"/>
          <w:shd w:fill="auto" w:val="clear"/>
          <w:lang w:eastAsia="zh-CN"/>
        </w:rPr>
        <w:t xml:space="preserve">Оборот общественного питания составил 6,1 млн.руб.,  уменьшение к соответствующему периоду прошлого года составил 0,3%. </w:t>
      </w:r>
    </w:p>
    <w:p>
      <w:pPr>
        <w:pStyle w:val="Normal"/>
        <w:spacing w:before="0" w:after="0"/>
        <w:ind w:firstLine="709"/>
        <w:contextualSpacing/>
        <w:jc w:val="both"/>
        <w:rPr>
          <w:sz w:val="26"/>
          <w:szCs w:val="26"/>
        </w:rPr>
      </w:pPr>
      <w:r>
        <w:rPr>
          <w:color w:val="000000"/>
          <w:sz w:val="26"/>
          <w:szCs w:val="26"/>
          <w:shd w:fill="auto" w:val="clear"/>
          <w:lang w:eastAsia="zh-CN"/>
        </w:rPr>
        <w:t xml:space="preserve">За отчетный период в малом бизнесе дополнительно создано 25 рабочих мест </w:t>
      </w:r>
      <w:r>
        <w:rPr>
          <w:color w:val="000000"/>
          <w:sz w:val="26"/>
          <w:szCs w:val="26"/>
          <w:shd w:fill="auto" w:val="clear"/>
        </w:rPr>
        <w:t xml:space="preserve">(регистрация предпринимательской деятельности). </w:t>
      </w:r>
    </w:p>
    <w:p>
      <w:pPr>
        <w:pStyle w:val="Normal"/>
        <w:spacing w:before="0" w:after="0"/>
        <w:ind w:firstLine="709"/>
        <w:contextualSpacing/>
        <w:jc w:val="both"/>
        <w:rPr>
          <w:color w:val="000000"/>
          <w:sz w:val="26"/>
          <w:szCs w:val="26"/>
          <w:shd w:fill="auto" w:val="clear"/>
        </w:rPr>
      </w:pPr>
      <w:r>
        <w:rPr>
          <w:color w:val="000000"/>
          <w:sz w:val="26"/>
          <w:szCs w:val="26"/>
          <w:shd w:fill="auto" w:val="clear"/>
        </w:rPr>
        <w:t>По предварительной оценке, оборот малого предпринимательства за январь-сентябрь 2025 года составил 464,4* млн. руб.</w:t>
      </w:r>
    </w:p>
    <w:p>
      <w:pPr>
        <w:pStyle w:val="Normal"/>
        <w:spacing w:before="0" w:after="0"/>
        <w:ind w:firstLine="709"/>
        <w:jc w:val="both"/>
        <w:rPr>
          <w:rFonts w:ascii="Times New Roman" w:hAnsi="Times New Roman"/>
          <w:color w:val="000000"/>
          <w:sz w:val="26"/>
          <w:szCs w:val="26"/>
          <w:highlight w:val="none"/>
          <w:shd w:fill="auto" w:val="clear"/>
        </w:rPr>
      </w:pPr>
      <w:r>
        <w:rPr>
          <w:color w:val="000000"/>
          <w:sz w:val="26"/>
          <w:szCs w:val="26"/>
          <w:shd w:fill="auto" w:val="clear"/>
        </w:rPr>
      </w:r>
    </w:p>
    <w:p>
      <w:pPr>
        <w:pStyle w:val="BodyText2"/>
        <w:spacing w:lineRule="auto" w:line="240" w:before="0" w:after="0"/>
        <w:ind w:firstLine="709"/>
        <w:jc w:val="both"/>
        <w:rPr>
          <w:color w:val="000000"/>
          <w:sz w:val="26"/>
          <w:szCs w:val="26"/>
          <w:highlight w:val="none"/>
          <w:shd w:fill="auto" w:val="clear"/>
        </w:rPr>
      </w:pPr>
      <w:r>
        <w:rPr>
          <w:b/>
          <w:bCs/>
          <w:color w:val="000000"/>
          <w:sz w:val="26"/>
          <w:szCs w:val="26"/>
          <w:shd w:fill="auto" w:val="clear"/>
        </w:rPr>
        <w:t>1.2. Бюджет</w:t>
      </w:r>
    </w:p>
    <w:p>
      <w:pPr>
        <w:pStyle w:val="Normal"/>
        <w:tabs>
          <w:tab w:val="clear" w:pos="204"/>
          <w:tab w:val="left" w:pos="4032" w:leader="none"/>
        </w:tabs>
        <w:ind w:firstLine="510"/>
        <w:jc w:val="both"/>
        <w:rPr>
          <w:sz w:val="26"/>
          <w:szCs w:val="26"/>
        </w:rPr>
      </w:pPr>
      <w:r>
        <w:rPr>
          <w:spacing w:val="-2"/>
          <w:sz w:val="26"/>
          <w:szCs w:val="26"/>
        </w:rPr>
        <w:t xml:space="preserve">По данным отчета об исполнении консолидированного бюджета района </w:t>
      </w:r>
      <w:r>
        <w:rPr>
          <w:sz w:val="26"/>
          <w:szCs w:val="26"/>
        </w:rPr>
        <w:t xml:space="preserve">уточненный план по доходам составил 787 320,84 тыс.руб., при этом поступило доходов в сумме 599 560,55 тыс.руб. или 76,15% к плановым назначениям. </w:t>
      </w:r>
    </w:p>
    <w:p>
      <w:pPr>
        <w:pStyle w:val="Normal"/>
        <w:tabs>
          <w:tab w:val="clear" w:pos="204"/>
          <w:tab w:val="left" w:pos="540" w:leader="none"/>
        </w:tabs>
        <w:ind w:firstLine="510"/>
        <w:jc w:val="both"/>
        <w:rPr>
          <w:sz w:val="26"/>
          <w:szCs w:val="26"/>
        </w:rPr>
      </w:pPr>
      <w:r>
        <w:rPr>
          <w:sz w:val="26"/>
          <w:szCs w:val="26"/>
        </w:rPr>
        <w:t xml:space="preserve">Бюджетные назначения налоговых и неналоговых доходов </w:t>
      </w:r>
      <w:r>
        <w:rPr>
          <w:spacing w:val="-2"/>
          <w:sz w:val="26"/>
          <w:szCs w:val="26"/>
        </w:rPr>
        <w:t>за отчетный период выполнены на 84,87%, при плане 158 528,41 тыс.руб. в бюджет поступило 134 549,03 тыс. руб., в том числе по видам доходов:</w:t>
      </w:r>
    </w:p>
    <w:p>
      <w:pPr>
        <w:pStyle w:val="Normal"/>
        <w:tabs>
          <w:tab w:val="clear" w:pos="204"/>
          <w:tab w:val="left" w:pos="540" w:leader="none"/>
        </w:tabs>
        <w:ind w:firstLine="510"/>
        <w:jc w:val="both"/>
        <w:rPr>
          <w:spacing w:val="-2"/>
          <w:sz w:val="26"/>
          <w:szCs w:val="26"/>
        </w:rPr>
      </w:pPr>
      <w:r>
        <w:rPr>
          <w:spacing w:val="-2"/>
          <w:sz w:val="26"/>
          <w:szCs w:val="26"/>
        </w:rPr>
        <w:t>- налоговые доходы – 113 920,24 тыс.руб. или 81,87% от суммы поступивших доходов;</w:t>
      </w:r>
    </w:p>
    <w:p>
      <w:pPr>
        <w:pStyle w:val="Normal"/>
        <w:tabs>
          <w:tab w:val="clear" w:pos="204"/>
          <w:tab w:val="left" w:pos="540" w:leader="none"/>
        </w:tabs>
        <w:ind w:firstLine="510"/>
        <w:jc w:val="both"/>
        <w:rPr>
          <w:spacing w:val="-2"/>
          <w:sz w:val="26"/>
          <w:szCs w:val="26"/>
        </w:rPr>
      </w:pPr>
      <w:r>
        <w:rPr>
          <w:spacing w:val="-2"/>
          <w:sz w:val="26"/>
          <w:szCs w:val="26"/>
        </w:rPr>
        <w:t>- неналоговые доходы – 20 628,79 тыс.руб. или 106,42% поступлений налоговых и неналоговых доходов.</w:t>
      </w:r>
    </w:p>
    <w:p>
      <w:pPr>
        <w:pStyle w:val="Normal"/>
        <w:tabs>
          <w:tab w:val="clear" w:pos="204"/>
          <w:tab w:val="left" w:pos="540" w:leader="none"/>
        </w:tabs>
        <w:ind w:firstLine="510"/>
        <w:jc w:val="both"/>
        <w:rPr>
          <w:sz w:val="26"/>
          <w:szCs w:val="26"/>
        </w:rPr>
      </w:pPr>
      <w:r>
        <w:rPr>
          <w:sz w:val="26"/>
          <w:szCs w:val="26"/>
        </w:rPr>
        <w:t xml:space="preserve">Безвозмездные поступления из краевого бюджета по плану составили 628 792,43 тыс.руб., фактически в консолидированный бюджет района поступило 465 011,52 тыс.руб. или 73,95% к плановым назначениям. Относительно общей суммы доходов </w:t>
      </w:r>
      <w:r>
        <w:rPr>
          <w:sz w:val="26"/>
          <w:szCs w:val="26"/>
          <w:shd w:fill="FFFFFF" w:val="clear"/>
        </w:rPr>
        <w:t xml:space="preserve">консолидированного бюджета района безвозмездные перечисления составили 77,56%. </w:t>
      </w:r>
    </w:p>
    <w:p>
      <w:pPr>
        <w:pStyle w:val="Normal"/>
        <w:spacing w:before="0" w:after="0"/>
        <w:ind w:firstLine="567"/>
        <w:contextualSpacing/>
        <w:jc w:val="both"/>
        <w:rPr>
          <w:sz w:val="26"/>
          <w:szCs w:val="26"/>
          <w:highlight w:val="none"/>
          <w:shd w:fill="FFFFFF" w:val="clear"/>
        </w:rPr>
      </w:pPr>
      <w:r>
        <w:rPr>
          <w:sz w:val="26"/>
          <w:szCs w:val="26"/>
          <w:shd w:fill="FFFFFF" w:val="clear"/>
        </w:rPr>
        <w:t>Расходная часть консолидированного бюджета за 9 месяцев 2025 года составила 602 033,91 тыс. руб. при плане 874 864,42 тыс. руб., расходы исполнены на 68,81%.</w:t>
      </w:r>
    </w:p>
    <w:p>
      <w:pPr>
        <w:pStyle w:val="Normal"/>
        <w:tabs>
          <w:tab w:val="clear" w:pos="204"/>
          <w:tab w:val="left" w:pos="617" w:leader="none"/>
        </w:tabs>
        <w:spacing w:before="0" w:after="0"/>
        <w:ind w:firstLine="567"/>
        <w:contextualSpacing/>
        <w:jc w:val="both"/>
        <w:rPr>
          <w:sz w:val="26"/>
          <w:szCs w:val="26"/>
          <w:highlight w:val="none"/>
          <w:shd w:fill="FFFFFF" w:val="clear"/>
        </w:rPr>
      </w:pPr>
      <w:r>
        <w:rPr>
          <w:rFonts w:cs="Times New Roman"/>
          <w:b w:val="false"/>
          <w:bCs/>
          <w:color w:val="000000"/>
          <w:spacing w:val="-5"/>
          <w:sz w:val="26"/>
          <w:szCs w:val="26"/>
          <w:shd w:fill="FFFFFF" w:val="clear"/>
          <w:lang w:eastAsia="zh-CN"/>
        </w:rPr>
        <w:t xml:space="preserve">При исполнении консолидированного бюджета в отчетном периоде расходы социальной направленности составили 61,4%, в том числе на образование 52,9%. На национальную экономику и ЖКХ было направлено ассигнований 20,1% консолидированного бюджета. </w:t>
      </w:r>
    </w:p>
    <w:p>
      <w:pPr>
        <w:pStyle w:val="Normal"/>
        <w:spacing w:before="0" w:after="0"/>
        <w:ind w:firstLine="709"/>
        <w:jc w:val="both"/>
        <w:rPr>
          <w:color w:val="000000"/>
          <w:sz w:val="26"/>
          <w:szCs w:val="26"/>
          <w:highlight w:val="none"/>
          <w:shd w:fill="auto" w:val="clear"/>
        </w:rPr>
      </w:pPr>
      <w:r>
        <w:rPr>
          <w:b/>
          <w:bCs/>
          <w:color w:val="000000"/>
          <w:sz w:val="26"/>
          <w:szCs w:val="26"/>
          <w:shd w:fill="auto" w:val="clear"/>
          <w:lang w:eastAsia="zh-CN"/>
        </w:rPr>
        <w:t xml:space="preserve"> </w:t>
      </w:r>
    </w:p>
    <w:p>
      <w:pPr>
        <w:pStyle w:val="Normal"/>
        <w:spacing w:before="0" w:after="0"/>
        <w:ind w:firstLine="709"/>
        <w:jc w:val="both"/>
        <w:rPr>
          <w:color w:val="000000"/>
          <w:sz w:val="26"/>
          <w:szCs w:val="26"/>
          <w:highlight w:val="none"/>
          <w:shd w:fill="auto" w:val="clear"/>
        </w:rPr>
      </w:pPr>
      <w:r>
        <w:rPr>
          <w:b/>
          <w:bCs/>
          <w:color w:val="000000"/>
          <w:sz w:val="26"/>
          <w:szCs w:val="26"/>
          <w:shd w:fill="auto" w:val="clear"/>
        </w:rPr>
        <w:t>1.3. Характеристика ситуации района</w:t>
      </w:r>
    </w:p>
    <w:p>
      <w:pPr>
        <w:pStyle w:val="Normal"/>
        <w:widowControl/>
        <w:suppressAutoHyphens w:val="false"/>
        <w:overflowPunct w:val="true"/>
        <w:bidi w:val="0"/>
        <w:spacing w:lineRule="auto" w:line="240" w:before="0" w:after="0"/>
        <w:ind w:firstLine="709"/>
        <w:jc w:val="both"/>
        <w:rPr>
          <w:sz w:val="26"/>
          <w:szCs w:val="26"/>
          <w:highlight w:val="none"/>
          <w:shd w:fill="auto" w:val="clear"/>
        </w:rPr>
      </w:pPr>
      <w:r>
        <w:rPr>
          <w:color w:val="000000"/>
          <w:sz w:val="26"/>
          <w:szCs w:val="26"/>
          <w:shd w:fill="auto" w:val="clear"/>
        </w:rPr>
        <w:t xml:space="preserve">Численность населения Дальнереченского муниципального района по состоянию на 01.01.2025 года составляет 7 600 человек, что составляет 97,5% от численности населения на 01.01.2024 года. На демографическую ситуацию значительное влияние оказывает миграционный отток населения. На 1 января 2025 года количество прибывших составило 215 человек, тогда как число выбывших достигло 309 человек. Экономические факторы, влияющие на миграционные процессы, также способствуют сокращению численности работников на предприятиях района. </w:t>
      </w:r>
    </w:p>
    <w:p>
      <w:pPr>
        <w:pStyle w:val="Normal"/>
        <w:widowControl w:val="false"/>
        <w:suppressAutoHyphens w:val="false"/>
        <w:overflowPunct w:val="true"/>
        <w:bidi w:val="0"/>
        <w:spacing w:lineRule="auto" w:line="240" w:before="0" w:after="0"/>
        <w:ind w:firstLine="567" w:left="0" w:right="0"/>
        <w:jc w:val="both"/>
        <w:rPr>
          <w:color w:val="000000"/>
          <w:sz w:val="26"/>
          <w:szCs w:val="26"/>
          <w:shd w:fill="auto" w:val="clear"/>
        </w:rPr>
      </w:pPr>
      <w:r>
        <w:rPr>
          <w:color w:val="000000"/>
          <w:sz w:val="26"/>
          <w:szCs w:val="26"/>
          <w:shd w:fill="auto" w:val="clear"/>
        </w:rPr>
        <w:t>Численность экономически активного населения  составляет — 4,5 тыс. чел.</w:t>
      </w:r>
    </w:p>
    <w:p>
      <w:pPr>
        <w:pStyle w:val="Normal"/>
        <w:widowControl/>
        <w:suppressAutoHyphens w:val="false"/>
        <w:overflowPunct w:val="true"/>
        <w:bidi w:val="0"/>
        <w:spacing w:lineRule="auto" w:line="240" w:before="0" w:after="0"/>
        <w:ind w:firstLine="567" w:left="0" w:right="0"/>
        <w:jc w:val="both"/>
        <w:rPr>
          <w:color w:val="000000"/>
          <w:sz w:val="26"/>
          <w:szCs w:val="26"/>
          <w:shd w:fill="auto" w:val="clear"/>
        </w:rPr>
      </w:pPr>
      <w:r>
        <w:rPr>
          <w:color w:val="000000"/>
          <w:sz w:val="26"/>
          <w:szCs w:val="26"/>
          <w:shd w:fill="auto" w:val="clear"/>
        </w:rPr>
        <w:t xml:space="preserve">Численность занятого в экономике населения составляет 3,3 тыс. чел. </w:t>
      </w:r>
    </w:p>
    <w:p>
      <w:pPr>
        <w:pStyle w:val="Normal"/>
        <w:widowControl/>
        <w:suppressAutoHyphens w:val="false"/>
        <w:overflowPunct w:val="true"/>
        <w:bidi w:val="0"/>
        <w:spacing w:lineRule="auto" w:line="240" w:before="0" w:after="0"/>
        <w:ind w:firstLine="567" w:left="0" w:right="0"/>
        <w:jc w:val="both"/>
        <w:rPr>
          <w:color w:val="000000"/>
          <w:sz w:val="26"/>
          <w:szCs w:val="26"/>
          <w:shd w:fill="FFFFFF" w:val="clear"/>
        </w:rPr>
      </w:pPr>
      <w:r>
        <w:rPr>
          <w:color w:val="000000"/>
          <w:sz w:val="26"/>
          <w:szCs w:val="26"/>
          <w:shd w:fill="FFFFFF" w:val="clear"/>
        </w:rPr>
        <w:t>Среднесписочная численность работников в крупных и средних организациях за январь — май 2025 года — 677 756 человек, что меньше аналогичного периода прошлого года на 10% или на 79 чел.)</w:t>
      </w:r>
    </w:p>
    <w:p>
      <w:pPr>
        <w:pStyle w:val="Normal"/>
        <w:widowControl/>
        <w:suppressAutoHyphens w:val="false"/>
        <w:overflowPunct w:val="true"/>
        <w:bidi w:val="0"/>
        <w:spacing w:lineRule="auto" w:line="240" w:before="0" w:after="0"/>
        <w:ind w:firstLine="567" w:left="0" w:right="0"/>
        <w:jc w:val="both"/>
        <w:rPr>
          <w:sz w:val="26"/>
          <w:szCs w:val="26"/>
        </w:rPr>
      </w:pPr>
      <w:r>
        <w:rPr>
          <w:color w:val="000000"/>
          <w:sz w:val="26"/>
          <w:szCs w:val="26"/>
          <w:shd w:fill="FFFFFF" w:val="clear"/>
        </w:rPr>
        <w:t>Официально зарегистрировано</w:t>
      </w:r>
      <w:r>
        <w:rPr>
          <w:color w:val="000000"/>
          <w:sz w:val="26"/>
          <w:szCs w:val="26"/>
          <w:shd w:fill="auto" w:val="clear"/>
        </w:rPr>
        <w:t xml:space="preserve"> безработных на 01.09.2025 года  – 59 человек, снижение к  уровню соответствующего периода прошлого года на 20 человек или на 16%.</w:t>
      </w:r>
    </w:p>
    <w:p>
      <w:pPr>
        <w:pStyle w:val="Normal"/>
        <w:widowControl/>
        <w:suppressAutoHyphens w:val="false"/>
        <w:overflowPunct w:val="true"/>
        <w:bidi w:val="0"/>
        <w:spacing w:lineRule="auto" w:line="240" w:before="0" w:after="0"/>
        <w:ind w:firstLine="567" w:left="0" w:right="0"/>
        <w:jc w:val="both"/>
        <w:rPr>
          <w:color w:val="000000"/>
          <w:sz w:val="26"/>
          <w:szCs w:val="26"/>
          <w:shd w:fill="auto" w:val="clear"/>
        </w:rPr>
      </w:pPr>
      <w:r>
        <w:rPr>
          <w:color w:val="000000"/>
          <w:sz w:val="26"/>
          <w:szCs w:val="26"/>
          <w:shd w:fill="auto" w:val="clear"/>
        </w:rPr>
        <w:t>Уровень безработицы по состоянию на 01.10.2025 г. составил 1,9%.</w:t>
      </w:r>
    </w:p>
    <w:p>
      <w:pPr>
        <w:pStyle w:val="Normal"/>
        <w:widowControl/>
        <w:suppressAutoHyphens w:val="false"/>
        <w:overflowPunct w:val="true"/>
        <w:bidi w:val="0"/>
        <w:spacing w:lineRule="auto" w:line="240" w:before="0" w:after="0"/>
        <w:ind w:firstLine="567" w:left="0" w:right="0"/>
        <w:jc w:val="both"/>
        <w:rPr>
          <w:color w:val="000000"/>
          <w:sz w:val="26"/>
          <w:szCs w:val="26"/>
          <w:shd w:fill="auto" w:val="clear"/>
        </w:rPr>
      </w:pPr>
      <w:r>
        <w:rPr>
          <w:color w:val="000000"/>
          <w:sz w:val="26"/>
          <w:szCs w:val="26"/>
          <w:shd w:fill="auto" w:val="clear"/>
        </w:rPr>
        <w:t>По данным Госстатистики, нагрузка незанятого населения на 100 заявленных вакансий составляет 44,4 человека (38,5% к аналогичному периоду прошлого года). Потребность в работниках, заявленных организациями, зарегистрированы по Дальнереченскому муниципальному району, но осуществляющие деятельность на территории Дальнереченского муниципального района – 144 человека (в 1,8 р.  к соответствующему периоду прошлого года).</w:t>
      </w:r>
    </w:p>
    <w:p>
      <w:pPr>
        <w:pStyle w:val="Normal"/>
        <w:suppressAutoHyphens w:val="false"/>
        <w:spacing w:lineRule="auto" w:line="240" w:before="0" w:after="0"/>
        <w:ind w:firstLine="709" w:left="0" w:right="0"/>
        <w:jc w:val="both"/>
        <w:rPr>
          <w:sz w:val="26"/>
          <w:szCs w:val="26"/>
          <w:highlight w:val="none"/>
          <w:shd w:fill="auto" w:val="clear"/>
        </w:rPr>
      </w:pPr>
      <w:r>
        <w:rPr>
          <w:b w:val="false"/>
          <w:bCs w:val="false"/>
          <w:color w:val="000000"/>
          <w:sz w:val="26"/>
          <w:szCs w:val="26"/>
          <w:shd w:fill="auto" w:val="clear"/>
        </w:rPr>
        <w:t xml:space="preserve">Объем отгруженных товаров собственного производства, выполнено работ и услуг собственными силами по всем видам деятельности (в действующих ценах) к  аналогичному  периоду 2024 года составил 116%, производство тепловой энергии составило 102%, электроэнергии - 101%. </w:t>
      </w:r>
    </w:p>
    <w:p>
      <w:pPr>
        <w:pStyle w:val="Normal"/>
        <w:suppressAutoHyphens w:val="false"/>
        <w:spacing w:before="0" w:after="0"/>
        <w:ind w:firstLine="709"/>
        <w:jc w:val="both"/>
        <w:rPr>
          <w:sz w:val="26"/>
          <w:szCs w:val="26"/>
          <w:highlight w:val="none"/>
          <w:shd w:fill="auto" w:val="clear"/>
        </w:rPr>
      </w:pPr>
      <w:r>
        <w:rPr>
          <w:color w:val="000000"/>
          <w:sz w:val="26"/>
          <w:szCs w:val="26"/>
          <w:shd w:fill="auto" w:val="clear"/>
        </w:rPr>
        <w:t xml:space="preserve">По оценочным данным выпуск продукции сельского хозяйства в хозяйствах всех категорий в первом полугодии 2025 года  составил 105 млн. руб. Увеличение обусловлено продажей большей части сельскохозяйственной продукции в начале 2025 года.    </w:t>
      </w:r>
    </w:p>
    <w:p>
      <w:pPr>
        <w:pStyle w:val="Normal"/>
        <w:suppressAutoHyphens w:val="false"/>
        <w:spacing w:before="0" w:after="0"/>
        <w:ind w:firstLine="709"/>
        <w:contextualSpacing/>
        <w:jc w:val="both"/>
        <w:rPr>
          <w:sz w:val="26"/>
          <w:szCs w:val="26"/>
          <w:highlight w:val="none"/>
          <w:shd w:fill="auto" w:val="clear"/>
        </w:rPr>
      </w:pPr>
      <w:r>
        <w:rPr>
          <w:color w:val="000000"/>
          <w:sz w:val="26"/>
          <w:szCs w:val="26"/>
          <w:shd w:fill="auto" w:val="clear"/>
          <w:lang w:eastAsia="zh-CN"/>
        </w:rPr>
        <w:t xml:space="preserve">Оборот общественного питания составил 4,80 млн.руб.,  увеличение к соответствующим периодом прошлого года составил 6,7%. </w:t>
      </w:r>
    </w:p>
    <w:p>
      <w:pPr>
        <w:pStyle w:val="Normal"/>
        <w:spacing w:before="0" w:after="0"/>
        <w:ind w:firstLine="709"/>
        <w:jc w:val="both"/>
        <w:rPr>
          <w:sz w:val="26"/>
          <w:szCs w:val="26"/>
          <w:highlight w:val="none"/>
          <w:shd w:fill="auto" w:val="clear"/>
        </w:rPr>
      </w:pPr>
      <w:r>
        <w:rPr>
          <w:rFonts w:cs="Times New Roman"/>
          <w:color w:val="000000"/>
          <w:sz w:val="26"/>
          <w:szCs w:val="26"/>
          <w:shd w:fill="auto" w:val="clear"/>
          <w:lang w:eastAsia="zh-CN"/>
        </w:rPr>
        <w:t>Объем платных услуг, оказываемых населению за 9 месяцев 2025 года, составил 9,6 млн.руб., что на 15,2% меньше по сравнению с аналогичным периодом 2024 года.</w:t>
      </w:r>
      <w:r>
        <w:rPr>
          <w:rFonts w:cs="Times New Roman"/>
          <w:color w:val="000000"/>
          <w:sz w:val="26"/>
          <w:szCs w:val="26"/>
          <w:shd w:fill="auto" w:val="clear"/>
          <w:lang w:eastAsia="ru-RU"/>
        </w:rPr>
        <w:t xml:space="preserve">  </w:t>
      </w:r>
      <w:r>
        <w:rPr>
          <w:color w:val="000000"/>
          <w:sz w:val="26"/>
          <w:szCs w:val="26"/>
          <w:shd w:fill="auto" w:val="clear"/>
          <w:lang w:eastAsia="zh-CN"/>
        </w:rPr>
        <w:t xml:space="preserve">Уменьшение объема платных услуг произошло из-за  уменьшения  численности детей в общеобразовательных учреждениях. </w:t>
      </w:r>
    </w:p>
    <w:p>
      <w:pPr>
        <w:pStyle w:val="Normal"/>
        <w:tabs>
          <w:tab w:val="clear" w:pos="204"/>
          <w:tab w:val="left" w:pos="50" w:leader="none"/>
          <w:tab w:val="left" w:pos="683" w:leader="none"/>
        </w:tabs>
        <w:ind w:firstLine="567"/>
        <w:jc w:val="both"/>
        <w:rPr>
          <w:sz w:val="26"/>
          <w:szCs w:val="26"/>
        </w:rPr>
      </w:pPr>
      <w:r>
        <w:rPr>
          <w:color w:val="000000"/>
          <w:sz w:val="26"/>
          <w:szCs w:val="26"/>
          <w:shd w:fill="auto" w:val="clear"/>
        </w:rPr>
        <w:t>По состоянию на 01.10.2025 года на территории муниципального района работает 2 мини–пекарни. Выработано продукции предприятиями хлебопекарной отрасли 717,7 тонн, что меньше на 2,</w:t>
      </w:r>
      <w:bookmarkStart w:id="0" w:name="_GoBack_Копия_1_Копия_1"/>
      <w:bookmarkEnd w:id="0"/>
      <w:r>
        <w:rPr>
          <w:color w:val="000000"/>
          <w:sz w:val="26"/>
          <w:szCs w:val="26"/>
          <w:shd w:fill="auto" w:val="clear"/>
        </w:rPr>
        <w:t>6 %, чем произведено в соответствующем периоде прошлого года. Потребность в хлебе населения района и муниципальных организаций обеспечена за счет поставок предприятий ООО «Пекарь» и ООО «Зимники», а также за счет ввоза из других районов края.</w:t>
      </w:r>
    </w:p>
    <w:p>
      <w:pPr>
        <w:pStyle w:val="ConsNonformat"/>
        <w:widowControl/>
        <w:spacing w:before="0" w:after="0"/>
        <w:ind w:firstLine="709"/>
        <w:jc w:val="both"/>
        <w:rPr>
          <w:sz w:val="26"/>
          <w:szCs w:val="26"/>
          <w:highlight w:val="none"/>
          <w:shd w:fill="auto" w:val="clear"/>
        </w:rPr>
      </w:pPr>
      <w:r>
        <w:rPr>
          <w:rFonts w:ascii="Times New Roman" w:hAnsi="Times New Roman"/>
          <w:color w:val="000000"/>
          <w:sz w:val="26"/>
          <w:szCs w:val="26"/>
          <w:shd w:fill="auto" w:val="clear"/>
        </w:rPr>
        <w:t xml:space="preserve">Введено жилья 363 кв.м, </w:t>
      </w:r>
      <w:r>
        <w:rPr>
          <w:rFonts w:eastAsia="Calibri" w:ascii="Times New Roman" w:hAnsi="Times New Roman"/>
          <w:color w:val="000000"/>
          <w:sz w:val="26"/>
          <w:szCs w:val="26"/>
          <w:shd w:fill="auto" w:val="clear"/>
        </w:rPr>
        <w:t xml:space="preserve"> </w:t>
      </w:r>
      <w:r>
        <w:rPr>
          <w:rFonts w:ascii="Times New Roman" w:hAnsi="Times New Roman"/>
          <w:b w:val="false"/>
          <w:bCs w:val="false"/>
          <w:color w:val="000000"/>
          <w:sz w:val="26"/>
          <w:szCs w:val="26"/>
          <w:shd w:fill="auto" w:val="clear"/>
        </w:rPr>
        <w:t>построено 3 жилых дом.</w:t>
      </w:r>
      <w:r>
        <w:rPr>
          <w:rFonts w:ascii="Times New Roman" w:hAnsi="Times New Roman"/>
          <w:b w:val="false"/>
          <w:i w:val="false"/>
          <w:caps w:val="false"/>
          <w:smallCaps w:val="false"/>
          <w:color w:val="000000"/>
          <w:spacing w:val="0"/>
          <w:sz w:val="26"/>
          <w:szCs w:val="26"/>
          <w:shd w:fill="auto" w:val="clear"/>
        </w:rPr>
        <w:t xml:space="preserve"> </w:t>
      </w:r>
    </w:p>
    <w:p>
      <w:pPr>
        <w:pStyle w:val="BodyText2"/>
        <w:spacing w:lineRule="auto" w:line="240" w:before="0" w:after="0"/>
        <w:ind w:firstLine="709"/>
        <w:jc w:val="both"/>
        <w:rPr>
          <w:b/>
          <w:bCs/>
          <w:sz w:val="26"/>
          <w:szCs w:val="26"/>
          <w:highlight w:val="none"/>
          <w:shd w:fill="auto" w:val="clear"/>
        </w:rPr>
      </w:pPr>
      <w:r>
        <w:rPr>
          <w:b/>
          <w:bCs/>
          <w:sz w:val="26"/>
          <w:szCs w:val="26"/>
          <w:shd w:fill="auto" w:val="clear"/>
        </w:rPr>
      </w:r>
    </w:p>
    <w:p>
      <w:pPr>
        <w:pStyle w:val="BodyText2"/>
        <w:spacing w:lineRule="auto" w:line="240" w:before="0" w:after="0"/>
        <w:ind w:firstLine="709"/>
        <w:jc w:val="both"/>
        <w:rPr>
          <w:sz w:val="26"/>
          <w:szCs w:val="26"/>
          <w:highlight w:val="none"/>
          <w:shd w:fill="auto" w:val="clear"/>
        </w:rPr>
      </w:pPr>
      <w:r>
        <w:rPr>
          <w:b/>
          <w:bCs/>
          <w:color w:val="000000"/>
          <w:sz w:val="26"/>
          <w:szCs w:val="26"/>
          <w:shd w:fill="auto" w:val="clear"/>
        </w:rPr>
        <w:t>1.4. Меры поддержки.</w:t>
      </w:r>
    </w:p>
    <w:p>
      <w:pPr>
        <w:pStyle w:val="Normal"/>
        <w:suppressAutoHyphens w:val="false"/>
        <w:spacing w:before="0" w:after="0"/>
        <w:ind w:firstLine="709"/>
        <w:contextualSpacing/>
        <w:jc w:val="both"/>
        <w:rPr>
          <w:color w:val="000000"/>
          <w:sz w:val="26"/>
          <w:szCs w:val="26"/>
          <w:shd w:fill="auto" w:val="clear"/>
        </w:rPr>
      </w:pPr>
      <w:r>
        <w:rPr>
          <w:color w:val="000000"/>
          <w:sz w:val="26"/>
          <w:szCs w:val="26"/>
          <w:shd w:fill="auto" w:val="clear"/>
        </w:rPr>
        <w:t xml:space="preserve">В рамках развития муниципального района, администрация уделяет первостепенное внимание поддержке малого предпринимательства и созданию оптимальных условий для его устойчивого роста. Для достижения этой цели органами местного самоуправления разработана и внедрена нормативно-правовая база, регулирующая взаимодействие между предпринимательским сообществом и органами власти. </w:t>
      </w:r>
    </w:p>
    <w:p>
      <w:pPr>
        <w:pStyle w:val="Normal"/>
        <w:suppressAutoHyphens w:val="false"/>
        <w:spacing w:before="0" w:after="0"/>
        <w:ind w:firstLine="709"/>
        <w:contextualSpacing/>
        <w:jc w:val="both"/>
        <w:rPr>
          <w:sz w:val="26"/>
          <w:szCs w:val="26"/>
        </w:rPr>
      </w:pPr>
      <w:r>
        <w:rPr>
          <w:color w:val="000000"/>
          <w:sz w:val="26"/>
          <w:szCs w:val="26"/>
          <w:shd w:fill="auto" w:val="clear"/>
        </w:rPr>
        <w:t>Постановлением администрации Дальнереченского муниципального района от 14.11.2024 № 581-па утверждена муниципальная программа «Развитие предпринимательства в Дальнереченском муниципальном</w:t>
      </w:r>
      <w:bookmarkStart w:id="1" w:name="bookmark2"/>
      <w:r>
        <w:rPr>
          <w:color w:val="000000"/>
          <w:sz w:val="26"/>
          <w:szCs w:val="26"/>
          <w:shd w:fill="auto" w:val="clear"/>
        </w:rPr>
        <w:t xml:space="preserve"> районе на 2025 - 2029 годы»</w:t>
      </w:r>
      <w:bookmarkEnd w:id="1"/>
      <w:r>
        <w:rPr>
          <w:color w:val="000000"/>
          <w:sz w:val="26"/>
          <w:szCs w:val="26"/>
          <w:shd w:fill="auto" w:val="clear"/>
        </w:rPr>
        <w:t xml:space="preserve">. </w:t>
      </w:r>
      <w:r>
        <w:rPr>
          <w:color w:val="000000"/>
          <w:sz w:val="26"/>
          <w:szCs w:val="26"/>
          <w:shd w:fill="auto" w:val="clear"/>
          <w:lang w:eastAsia="zh-CN"/>
        </w:rPr>
        <w:t>В рамках реализации этой программы в 2025 году в бюджете муниципального района предусмотрено 405,00 тыс руб. В рамках реализации осиновых мероприятий программы:</w:t>
      </w:r>
    </w:p>
    <w:p>
      <w:pPr>
        <w:pStyle w:val="Normal"/>
        <w:suppressAutoHyphens w:val="false"/>
        <w:spacing w:before="0" w:after="0"/>
        <w:ind w:firstLine="709"/>
        <w:contextualSpacing/>
        <w:jc w:val="both"/>
        <w:rPr>
          <w:color w:val="000000"/>
          <w:sz w:val="26"/>
          <w:szCs w:val="26"/>
          <w:shd w:fill="auto" w:val="clear"/>
          <w:lang w:eastAsia="zh-CN"/>
        </w:rPr>
      </w:pPr>
      <w:r>
        <w:rPr>
          <w:color w:val="000000"/>
          <w:sz w:val="26"/>
          <w:szCs w:val="26"/>
          <w:shd w:fill="auto" w:val="clear"/>
          <w:lang w:eastAsia="zh-CN"/>
        </w:rPr>
        <w:t>- оказана поддержка социальному предприятию ООО «Фарм» в сумме 50,00 тыс.руб на возмещение затрат  на приобретение дров;</w:t>
      </w:r>
    </w:p>
    <w:p>
      <w:pPr>
        <w:pStyle w:val="Normal"/>
        <w:suppressAutoHyphens w:val="false"/>
        <w:spacing w:before="0" w:after="0"/>
        <w:ind w:firstLine="709"/>
        <w:contextualSpacing/>
        <w:jc w:val="both"/>
        <w:rPr>
          <w:sz w:val="26"/>
          <w:szCs w:val="26"/>
        </w:rPr>
      </w:pPr>
      <w:r>
        <w:rPr>
          <w:color w:val="000000"/>
          <w:sz w:val="26"/>
          <w:szCs w:val="26"/>
          <w:shd w:fill="auto" w:val="clear"/>
          <w:lang w:eastAsia="zh-CN"/>
        </w:rPr>
        <w:t>- в рамках развитие инвестиционной деятельности на территории Дальнереченского муниципального района 200,00 тыс.руб. Было освоено на р</w:t>
      </w:r>
      <w:r>
        <w:rPr>
          <w:b w:val="false"/>
          <w:bCs w:val="false"/>
          <w:color w:val="000000"/>
          <w:sz w:val="26"/>
          <w:szCs w:val="26"/>
          <w:shd w:fill="auto" w:val="clear"/>
        </w:rPr>
        <w:t>азработку пакетного предложения по проекту «Предприятие по переработке изношенных автомобильных покрышек».</w:t>
      </w:r>
    </w:p>
    <w:p>
      <w:pPr>
        <w:pStyle w:val="Normal"/>
        <w:suppressAutoHyphens w:val="false"/>
        <w:spacing w:before="0" w:after="0"/>
        <w:ind w:firstLine="709"/>
        <w:contextualSpacing/>
        <w:jc w:val="both"/>
        <w:rPr>
          <w:sz w:val="26"/>
          <w:szCs w:val="26"/>
        </w:rPr>
      </w:pPr>
      <w:r>
        <w:rPr>
          <w:color w:val="000000"/>
          <w:sz w:val="26"/>
          <w:szCs w:val="26"/>
          <w:shd w:fill="auto" w:val="clear"/>
          <w:lang w:eastAsia="zh-CN"/>
        </w:rPr>
        <w:t xml:space="preserve">В соответствии с Государственной программой Приморского края «Развитие сельского хозяйства и регулирование рынков сельскохозяйственной продукции, сырья и продовольствия. </w:t>
      </w:r>
      <w:r>
        <w:rPr>
          <w:color w:val="000000"/>
          <w:sz w:val="26"/>
          <w:szCs w:val="26"/>
          <w:shd w:fill="FFFFFF" w:val="clear"/>
          <w:lang w:eastAsia="zh-CN"/>
        </w:rPr>
        <w:t xml:space="preserve">Повышение уровня жизни сельского населения Приморского края на 2020–2027 годы», между </w:t>
      </w:r>
      <w:r>
        <w:rPr>
          <w:color w:val="000000"/>
          <w:sz w:val="26"/>
          <w:szCs w:val="26"/>
          <w:shd w:fill="FFFFFF" w:val="clear"/>
          <w:lang w:eastAsia="zh-CN"/>
        </w:rPr>
        <w:t>4</w:t>
      </w:r>
      <w:r>
        <w:rPr>
          <w:color w:val="000000"/>
          <w:sz w:val="26"/>
          <w:szCs w:val="26"/>
          <w:shd w:fill="FFFFFF" w:val="clear"/>
          <w:lang w:eastAsia="zh-CN"/>
        </w:rPr>
        <w:t xml:space="preserve">-мя сельскохозяйственными товаропроизводителями Дальнереченского муниципального района и Министерством сельского хозяйства Приморского края были заключены соглашения о плановых объемах посевных площадей и прогнозируемых показателях валового сбора сельскохозяйственной продукции на 2025 год. </w:t>
      </w:r>
    </w:p>
    <w:p>
      <w:pPr>
        <w:pStyle w:val="Normal"/>
        <w:widowControl w:val="false"/>
        <w:tabs>
          <w:tab w:val="clear" w:pos="204"/>
          <w:tab w:val="center" w:pos="4677" w:leader="none"/>
        </w:tabs>
        <w:ind w:firstLine="697"/>
        <w:jc w:val="both"/>
        <w:rPr>
          <w:b w:val="false"/>
          <w:bCs w:val="false"/>
          <w:color w:val="000000"/>
          <w:sz w:val="26"/>
          <w:szCs w:val="26"/>
          <w:shd w:fill="auto" w:val="clear"/>
        </w:rPr>
      </w:pPr>
      <w:r>
        <w:rPr>
          <w:b w:val="false"/>
          <w:bCs w:val="false"/>
          <w:color w:val="000000"/>
          <w:sz w:val="26"/>
          <w:szCs w:val="26"/>
          <w:shd w:fill="auto" w:val="clear"/>
        </w:rPr>
        <w:t>При Главе администрации Дальнереченского муниципального района  продолжает работу Совет по улучшению инвестиционного климата и развития предпринимательства. За текущий период проведено 3 заседания Совета, на котором рассматривались вопросы предпринимательской деятельности, законодательства, реализации социального контракта и другие.</w:t>
      </w:r>
    </w:p>
    <w:p>
      <w:pPr>
        <w:pStyle w:val="Normal"/>
        <w:suppressAutoHyphens w:val="false"/>
        <w:ind w:firstLine="709"/>
        <w:jc w:val="both"/>
        <w:rPr>
          <w:b w:val="false"/>
          <w:bCs w:val="false"/>
          <w:color w:val="000000"/>
          <w:sz w:val="26"/>
          <w:szCs w:val="26"/>
          <w:shd w:fill="auto" w:val="clear"/>
          <w:lang w:eastAsia="zh-CN"/>
        </w:rPr>
      </w:pPr>
      <w:r>
        <w:rPr>
          <w:b w:val="false"/>
          <w:bCs w:val="false"/>
          <w:color w:val="000000"/>
          <w:sz w:val="26"/>
          <w:szCs w:val="26"/>
          <w:shd w:fill="auto" w:val="clear"/>
          <w:lang w:eastAsia="zh-CN"/>
        </w:rPr>
        <w:t xml:space="preserve">За 9 месяцев 2025 года в рамках реализации муниципальной программы «Создание условий для предоставления транспортных услуг населению и организация транспортного обслуживания населения в границах Дальнереченского муниципального района на период 2025-2029 годы» были проведены следующие мероприятия: </w:t>
      </w:r>
    </w:p>
    <w:p>
      <w:pPr>
        <w:pStyle w:val="Normal"/>
        <w:suppressAutoHyphens w:val="false"/>
        <w:ind w:firstLine="709"/>
        <w:jc w:val="both"/>
        <w:rPr>
          <w:sz w:val="26"/>
          <w:szCs w:val="26"/>
        </w:rPr>
      </w:pPr>
      <w:r>
        <w:rPr>
          <w:b w:val="false"/>
          <w:bCs w:val="false"/>
          <w:color w:val="000000"/>
          <w:sz w:val="26"/>
          <w:szCs w:val="26"/>
          <w:shd w:fill="auto" w:val="clear"/>
          <w:lang w:eastAsia="zh-CN"/>
        </w:rPr>
        <w:t>- для в</w:t>
      </w:r>
      <w:r>
        <w:rPr>
          <w:b w:val="false"/>
          <w:bCs w:val="false"/>
          <w:color w:val="000000"/>
          <w:sz w:val="26"/>
          <w:szCs w:val="26"/>
          <w:shd w:fill="auto" w:val="clear"/>
        </w:rPr>
        <w:t>ыполнения работ, связанных с осуществлением регулярных перевозок пассажиров и багажа автомобильным транспортом по регулируемым тарифам</w:t>
      </w:r>
      <w:r>
        <w:rPr>
          <w:b w:val="false"/>
          <w:bCs w:val="false"/>
          <w:color w:val="000000"/>
          <w:sz w:val="26"/>
          <w:szCs w:val="26"/>
          <w:shd w:fill="auto" w:val="clear"/>
          <w:lang w:eastAsia="zh-CN"/>
        </w:rPr>
        <w:t xml:space="preserve"> по муниципальным маршрутам объявлено 10 аукционов, в результате чего было заключено 10 муниципальных контрактов на выполнение работ с  транспортной организацией ООО «Иман-авто». Перевозчику произведено возмещение затрат или недополученных доходов от предоставления транспортных услуг населению в границах Дальнереченского района на общую сумму </w:t>
      </w:r>
      <w:r>
        <w:rPr>
          <w:rFonts w:cs="Times New Roman"/>
          <w:b w:val="false"/>
          <w:bCs w:val="false"/>
          <w:color w:val="000000"/>
          <w:sz w:val="26"/>
          <w:szCs w:val="26"/>
          <w:shd w:fill="auto" w:val="clear"/>
          <w:lang w:val="ru-RU" w:eastAsia="zh-CN"/>
        </w:rPr>
        <w:t xml:space="preserve"> 8 433,53 тыс.руб. </w:t>
      </w:r>
      <w:r>
        <w:rPr>
          <w:b w:val="false"/>
          <w:bCs w:val="false"/>
          <w:color w:val="000000"/>
          <w:sz w:val="26"/>
          <w:szCs w:val="26"/>
          <w:shd w:fill="auto" w:val="clear"/>
          <w:lang w:eastAsia="zh-CN"/>
        </w:rPr>
        <w:t xml:space="preserve"> (в том числе за счет средств краевого бюджета в сумме 6 746,82 тыс.руб.).</w:t>
      </w:r>
    </w:p>
    <w:p>
      <w:pPr>
        <w:pStyle w:val="Normal"/>
        <w:suppressAutoHyphens w:val="false"/>
        <w:ind w:firstLine="709"/>
        <w:jc w:val="both"/>
        <w:rPr>
          <w:b w:val="false"/>
          <w:bCs w:val="false"/>
          <w:color w:val="000000"/>
          <w:sz w:val="26"/>
          <w:szCs w:val="26"/>
          <w:shd w:fill="auto" w:val="clear"/>
          <w:lang w:eastAsia="zh-CN"/>
        </w:rPr>
      </w:pPr>
      <w:r>
        <w:rPr>
          <w:b w:val="false"/>
          <w:bCs w:val="false"/>
          <w:color w:val="000000"/>
          <w:sz w:val="26"/>
          <w:szCs w:val="26"/>
          <w:shd w:fill="auto" w:val="clear"/>
          <w:lang w:eastAsia="zh-CN"/>
        </w:rPr>
        <w:t>- для выполнения работ, связанных с осуществлением регулярных перевозок пассажиров и багажа автомобильным транспортом по нерегулируемым тарифам по муниципальному маршруту объявлен конкурс на право получения свидетельства об осуществлении перевозок, в результате чего свидетельство об осуществлении перевозок получено  транспортной организацией ООО «Иман-авто».</w:t>
      </w:r>
    </w:p>
    <w:p>
      <w:pPr>
        <w:pStyle w:val="Normal"/>
        <w:suppressAutoHyphens w:val="false"/>
        <w:ind w:firstLine="709"/>
        <w:jc w:val="both"/>
        <w:rPr>
          <w:b w:val="false"/>
          <w:bCs w:val="false"/>
          <w:color w:val="000000"/>
          <w:sz w:val="26"/>
          <w:szCs w:val="26"/>
          <w:shd w:fill="auto" w:val="clear"/>
          <w:lang w:eastAsia="zh-CN"/>
        </w:rPr>
      </w:pPr>
      <w:r>
        <w:rPr>
          <w:b w:val="false"/>
          <w:bCs w:val="false"/>
          <w:color w:val="000000"/>
          <w:sz w:val="26"/>
          <w:szCs w:val="26"/>
          <w:shd w:fill="auto" w:val="clear"/>
          <w:lang w:eastAsia="zh-CN"/>
        </w:rPr>
        <w:t>Перевозки пассажиров автобусами общего пользования за отчетный период составил: пассажирооборот - 3 767,862 тыс пасс.км; перевезено пассажиров — 115,729 тыс чел.</w:t>
      </w:r>
    </w:p>
    <w:p>
      <w:pPr>
        <w:pStyle w:val="Normal"/>
        <w:suppressAutoHyphens w:val="false"/>
        <w:ind w:firstLine="709"/>
        <w:jc w:val="both"/>
        <w:rPr>
          <w:b w:val="false"/>
          <w:bCs w:val="false"/>
          <w:color w:val="000000"/>
          <w:sz w:val="26"/>
          <w:szCs w:val="26"/>
          <w:shd w:fill="auto" w:val="clear"/>
          <w:lang w:eastAsia="zh-CN"/>
        </w:rPr>
      </w:pPr>
      <w:r>
        <w:rPr>
          <w:b w:val="false"/>
          <w:bCs w:val="false"/>
          <w:color w:val="000000"/>
          <w:sz w:val="26"/>
          <w:szCs w:val="26"/>
          <w:shd w:fill="auto" w:val="clear"/>
          <w:lang w:eastAsia="zh-CN"/>
        </w:rPr>
        <w:t>В целях обновления автобусного парка, повышения качества услуг по перевозке пассажиров и улучшения транспортной инфраструктуры для населения в  Дальнереченском муниципальном районе:</w:t>
      </w:r>
    </w:p>
    <w:p>
      <w:pPr>
        <w:pStyle w:val="Normal"/>
        <w:suppressAutoHyphens w:val="false"/>
        <w:ind w:firstLine="709"/>
        <w:jc w:val="both"/>
        <w:rPr>
          <w:b w:val="false"/>
          <w:bCs w:val="false"/>
          <w:color w:val="000000"/>
          <w:sz w:val="26"/>
          <w:szCs w:val="26"/>
          <w:shd w:fill="auto" w:val="clear"/>
          <w:lang w:eastAsia="zh-CN"/>
        </w:rPr>
      </w:pPr>
      <w:r>
        <w:rPr>
          <w:b w:val="false"/>
          <w:bCs w:val="false"/>
          <w:color w:val="000000"/>
          <w:sz w:val="26"/>
          <w:szCs w:val="26"/>
          <w:shd w:fill="auto" w:val="clear"/>
          <w:lang w:eastAsia="zh-CN"/>
        </w:rPr>
        <w:t>1. Приобретен и передан в эксплуатацию транспортной организации ООО «Иман-авто» новый автобус марки ПАЗ 32053, произведенный в 2024 году. Общая стоимость транспортного средства составила 4 140,50 тыс.руб., из которых 3 312,40 тыс.руб. были выделены из краевого бюджета.</w:t>
      </w:r>
    </w:p>
    <w:p>
      <w:pPr>
        <w:pStyle w:val="Normal"/>
        <w:suppressAutoHyphens w:val="false"/>
        <w:ind w:firstLine="709"/>
        <w:jc w:val="both"/>
        <w:rPr>
          <w:b w:val="false"/>
          <w:bCs w:val="false"/>
          <w:color w:val="000000"/>
          <w:sz w:val="26"/>
          <w:szCs w:val="26"/>
          <w:shd w:fill="auto" w:val="clear"/>
          <w:lang w:eastAsia="zh-CN"/>
        </w:rPr>
      </w:pPr>
      <w:r>
        <w:rPr>
          <w:rFonts w:cs="Times New Roman"/>
          <w:b w:val="false"/>
          <w:bCs w:val="false"/>
          <w:color w:val="000000"/>
          <w:sz w:val="26"/>
          <w:szCs w:val="26"/>
          <w:shd w:fill="auto" w:val="clear"/>
          <w:lang w:val="ru-RU" w:eastAsia="zh-CN"/>
        </w:rPr>
        <w:t xml:space="preserve">2. Заключен муниципальный контракт на приобретение автобуса МАЗ -281040 общей стоимостью  5 350,00 тыс.руб. из которых 3 196,40 тыс.руб. Из краевого бюджета на эти цели было выделено 3 196,140 тыс.руб. Поставка автобуса планируется в октябре 2025 года. </w:t>
      </w:r>
    </w:p>
    <w:p>
      <w:pPr>
        <w:pStyle w:val="Normal"/>
        <w:suppressAutoHyphens w:val="false"/>
        <w:ind w:firstLine="709"/>
        <w:jc w:val="both"/>
        <w:rPr>
          <w:color w:val="000000"/>
          <w:sz w:val="26"/>
          <w:szCs w:val="26"/>
          <w:shd w:fill="auto" w:val="clear"/>
        </w:rPr>
      </w:pPr>
      <w:bookmarkStart w:id="2" w:name="_GoBack"/>
      <w:r>
        <w:rPr>
          <w:color w:val="000000"/>
          <w:sz w:val="26"/>
          <w:szCs w:val="26"/>
          <w:shd w:fill="auto" w:val="clear"/>
        </w:rPr>
        <w:t xml:space="preserve">По программе «Дальневосточный гектар» по освоению земель граждане получили право безвозмездно получить в свое распоряжение земельный надел на Дальнем Востоке для различных целей, в том числе для ведения бизнеса, работы на себя или просто для проживания.  За первое полугодие 2025 года под программу «Дальневосточным гектар» выделено 49 земельных участков, общей площадью 36,53 га. Всего, за период действия программы выделено 426,66 га земли. </w:t>
      </w:r>
      <w:bookmarkEnd w:id="2"/>
    </w:p>
    <w:p>
      <w:pPr>
        <w:pStyle w:val="Normal"/>
        <w:ind w:firstLine="709"/>
        <w:jc w:val="both"/>
        <w:rPr>
          <w:sz w:val="26"/>
          <w:szCs w:val="26"/>
        </w:rPr>
      </w:pPr>
      <w:r>
        <w:rPr>
          <w:b w:val="false"/>
          <w:bCs w:val="false"/>
          <w:i w:val="false"/>
          <w:iCs w:val="false"/>
          <w:color w:val="000000"/>
          <w:sz w:val="26"/>
          <w:szCs w:val="26"/>
          <w:shd w:fill="FFFFFF" w:val="clear"/>
        </w:rPr>
        <w:t xml:space="preserve"> </w:t>
      </w:r>
      <w:r>
        <w:rPr>
          <w:b w:val="false"/>
          <w:bCs w:val="false"/>
          <w:i w:val="false"/>
          <w:iCs w:val="false"/>
          <w:color w:val="000000"/>
          <w:sz w:val="26"/>
          <w:szCs w:val="26"/>
          <w:shd w:fill="FFFFFF" w:val="clear"/>
        </w:rPr>
        <w:t xml:space="preserve">За </w:t>
      </w:r>
      <w:r>
        <w:rPr>
          <w:b w:val="false"/>
          <w:bCs w:val="false"/>
          <w:i w:val="false"/>
          <w:iCs w:val="false"/>
          <w:color w:val="000000"/>
          <w:sz w:val="26"/>
          <w:szCs w:val="26"/>
          <w:shd w:fill="FFFFFF" w:val="clear"/>
          <w:lang w:val="en-US"/>
        </w:rPr>
        <w:t>III</w:t>
      </w:r>
      <w:r>
        <w:rPr>
          <w:b w:val="false"/>
          <w:bCs w:val="false"/>
          <w:i w:val="false"/>
          <w:iCs w:val="false"/>
          <w:color w:val="000000"/>
          <w:sz w:val="26"/>
          <w:szCs w:val="26"/>
          <w:shd w:fill="FFFFFF" w:val="clear"/>
        </w:rPr>
        <w:t xml:space="preserve"> кв</w:t>
      </w:r>
      <w:r>
        <w:rPr>
          <w:color w:val="000000"/>
          <w:sz w:val="26"/>
          <w:szCs w:val="26"/>
          <w:shd w:fill="FFFFFF" w:val="clear"/>
        </w:rPr>
        <w:t>артал 2025 года в Дальнереченском муниципальном районе выдано 3 уведомление о планируемом строительстве или реконструкции объектов индивидуального жилищного строительства или садового дома; 1 разрешение на ввод в эксплуатацию нежилого здания; 4 выдачи внесения изменений и продления  разрешение строительства, что на 11% меньше к аналогичному периоду 2024 года.</w:t>
      </w:r>
    </w:p>
    <w:p>
      <w:pPr>
        <w:pStyle w:val="Normal"/>
        <w:ind w:firstLine="709"/>
        <w:jc w:val="both"/>
        <w:rPr>
          <w:sz w:val="26"/>
          <w:szCs w:val="26"/>
        </w:rPr>
      </w:pPr>
      <w:r>
        <w:rPr>
          <w:rFonts w:eastAsia="Calibri"/>
          <w:b w:val="false"/>
          <w:bCs w:val="false"/>
          <w:color w:val="000000"/>
          <w:sz w:val="26"/>
          <w:szCs w:val="26"/>
          <w:shd w:fill="auto" w:val="clear"/>
          <w:lang w:eastAsia="zh-CN"/>
        </w:rPr>
        <w:t xml:space="preserve">В рамках государственной программы Приморского края «Обеспечение доступным жильем и качественными услугами жилищно-коммунального хозяйства населения Приморского края на 2020 - 2027 </w:t>
      </w:r>
      <w:bookmarkStart w:id="3" w:name="_GoBack_Копия_2_Копия_1"/>
      <w:bookmarkEnd w:id="3"/>
      <w:r>
        <w:rPr>
          <w:rFonts w:eastAsia="Calibri"/>
          <w:b w:val="false"/>
          <w:bCs w:val="false"/>
          <w:color w:val="000000"/>
          <w:sz w:val="26"/>
          <w:szCs w:val="26"/>
          <w:shd w:fill="auto" w:val="clear"/>
          <w:lang w:eastAsia="zh-CN"/>
        </w:rPr>
        <w:t>годы» Дальнереченскому муниципальному району выделена субсидия из краевого бюджета на обеспечение граждан твердым топливом (дровами) в сумме 15 102 751,01 руб. За 9 месяцев 2025 года обеспечены топливом (дровами)  650 домовладений Дальнереченского муниципального района. Освоение субсидии составляет 98%.</w:t>
      </w:r>
    </w:p>
    <w:p>
      <w:pPr>
        <w:pStyle w:val="BodyText3"/>
        <w:suppressAutoHyphens w:val="true"/>
        <w:spacing w:before="0" w:after="0"/>
        <w:ind w:firstLine="697"/>
        <w:jc w:val="both"/>
        <w:rPr>
          <w:sz w:val="26"/>
          <w:szCs w:val="26"/>
          <w:highlight w:val="none"/>
          <w:shd w:fill="auto" w:val="clear"/>
        </w:rPr>
      </w:pPr>
      <w:r>
        <w:rPr>
          <w:color w:val="000000"/>
          <w:sz w:val="26"/>
          <w:szCs w:val="26"/>
          <w:shd w:fill="auto" w:val="clear"/>
        </w:rPr>
        <w:t>На официальном сайте администрации Дальнереченского муниципального района размещена информация о мерах поддержки субъектам малого и среднего предпринимательства в разделах «Инвестиционная деятельность» и «Малое и среднее предпринимательство». Кроме того, информация о поддержке субъектов МСП направляется предпринимателям на электронные почты, публикуется в социальных сетях администрации, дублируется в рабочие группы.</w:t>
      </w:r>
    </w:p>
    <w:p>
      <w:pPr>
        <w:pStyle w:val="BodyText3"/>
        <w:suppressAutoHyphens w:val="true"/>
        <w:spacing w:before="0" w:after="0"/>
        <w:ind w:firstLine="697"/>
        <w:jc w:val="both"/>
        <w:rPr>
          <w:rFonts w:ascii="Times New Roman" w:hAnsi="Times New Roman"/>
          <w:color w:val="000000"/>
          <w:sz w:val="26"/>
          <w:szCs w:val="26"/>
          <w:highlight w:val="none"/>
          <w:shd w:fill="auto" w:val="clear"/>
        </w:rPr>
      </w:pPr>
      <w:r>
        <w:rPr>
          <w:color w:val="000000"/>
          <w:sz w:val="26"/>
          <w:szCs w:val="26"/>
          <w:shd w:fill="auto" w:val="clear"/>
        </w:rPr>
      </w:r>
    </w:p>
    <w:p>
      <w:pPr>
        <w:pStyle w:val="Normal"/>
        <w:spacing w:lineRule="auto" w:line="240" w:before="0" w:after="0"/>
        <w:ind w:firstLine="709"/>
        <w:jc w:val="both"/>
        <w:rPr>
          <w:sz w:val="26"/>
          <w:szCs w:val="26"/>
          <w:highlight w:val="none"/>
          <w:shd w:fill="auto" w:val="clear"/>
        </w:rPr>
      </w:pPr>
      <w:r>
        <w:rPr>
          <w:b/>
          <w:bCs/>
          <w:i w:val="false"/>
          <w:iCs w:val="false"/>
          <w:color w:val="000000"/>
          <w:sz w:val="26"/>
          <w:szCs w:val="26"/>
          <w:shd w:fill="auto" w:val="clear"/>
        </w:rPr>
        <w:t>1.5. Перспективы развития (2025-2027 годы)</w:t>
      </w:r>
    </w:p>
    <w:p>
      <w:pPr>
        <w:pStyle w:val="Normal"/>
        <w:spacing w:before="0" w:after="0"/>
        <w:ind w:firstLine="709"/>
        <w:jc w:val="both"/>
        <w:rPr>
          <w:sz w:val="26"/>
          <w:szCs w:val="26"/>
          <w:highlight w:val="none"/>
          <w:shd w:fill="auto" w:val="clear"/>
        </w:rPr>
      </w:pPr>
      <w:r>
        <w:rPr>
          <w:color w:val="000000"/>
          <w:sz w:val="26"/>
          <w:szCs w:val="26"/>
          <w:shd w:fill="auto" w:val="clear"/>
        </w:rPr>
        <w:t>На территории Дальнереченского муниципального района планируются к реализации, следующие мероприятия:</w:t>
      </w:r>
    </w:p>
    <w:p>
      <w:pPr>
        <w:pStyle w:val="Normal"/>
        <w:spacing w:before="0" w:after="0"/>
        <w:ind w:firstLine="709"/>
        <w:jc w:val="both"/>
        <w:rPr>
          <w:sz w:val="26"/>
          <w:szCs w:val="26"/>
          <w:highlight w:val="none"/>
          <w:shd w:fill="auto" w:val="clear"/>
        </w:rPr>
      </w:pPr>
      <w:r>
        <w:rPr>
          <w:color w:val="000000"/>
          <w:sz w:val="26"/>
          <w:szCs w:val="26"/>
          <w:shd w:fill="auto" w:val="clear"/>
        </w:rPr>
        <w:t>- благоустройство территории МОБУ «СОШ с. Соловьевка»;</w:t>
      </w:r>
    </w:p>
    <w:p>
      <w:pPr>
        <w:pStyle w:val="Normal"/>
        <w:spacing w:before="0" w:after="0"/>
        <w:ind w:firstLine="709"/>
        <w:jc w:val="both"/>
        <w:rPr>
          <w:sz w:val="26"/>
          <w:szCs w:val="26"/>
          <w:highlight w:val="none"/>
          <w:shd w:fill="auto" w:val="clear"/>
        </w:rPr>
      </w:pPr>
      <w:r>
        <w:rPr>
          <w:color w:val="000000"/>
          <w:sz w:val="26"/>
          <w:szCs w:val="26"/>
          <w:shd w:fill="auto" w:val="clear"/>
        </w:rPr>
        <w:t>- обустройство школьного двора в МОБУ «СОШ с. Веденка»;</w:t>
      </w:r>
    </w:p>
    <w:p>
      <w:pPr>
        <w:pStyle w:val="Normal"/>
        <w:spacing w:lineRule="auto" w:line="240" w:before="0" w:after="0"/>
        <w:ind w:firstLine="709"/>
        <w:jc w:val="both"/>
        <w:rPr>
          <w:sz w:val="26"/>
          <w:szCs w:val="26"/>
          <w:highlight w:val="none"/>
          <w:shd w:fill="auto" w:val="clear"/>
        </w:rPr>
      </w:pPr>
      <w:r>
        <w:rPr>
          <w:color w:val="000000"/>
          <w:kern w:val="2"/>
          <w:sz w:val="26"/>
          <w:szCs w:val="26"/>
          <w:shd w:fill="auto" w:val="clear"/>
          <w:lang w:val="ru-RU"/>
        </w:rPr>
        <w:t>- капитальный ремонт освещения территорий МОБУ «СОШ с.Веденка» и МБУ ДО «ДЮСШ с.Веденка»;</w:t>
      </w:r>
    </w:p>
    <w:p>
      <w:pPr>
        <w:pStyle w:val="Normal"/>
        <w:spacing w:lineRule="auto" w:line="240" w:before="0" w:after="0"/>
        <w:ind w:firstLine="709"/>
        <w:jc w:val="both"/>
        <w:rPr>
          <w:sz w:val="26"/>
          <w:szCs w:val="26"/>
          <w:highlight w:val="none"/>
          <w:shd w:fill="auto" w:val="clear"/>
        </w:rPr>
      </w:pPr>
      <w:r>
        <w:rPr>
          <w:color w:val="000000"/>
          <w:kern w:val="2"/>
          <w:sz w:val="26"/>
          <w:szCs w:val="26"/>
          <w:shd w:fill="auto" w:val="clear"/>
          <w:lang w:val="ru-RU"/>
        </w:rPr>
        <w:t>- капитальный ремонт административного здания в с. Веденка;</w:t>
      </w:r>
    </w:p>
    <w:p>
      <w:pPr>
        <w:pStyle w:val="Normal"/>
        <w:spacing w:lineRule="auto" w:line="240" w:before="0" w:after="0"/>
        <w:ind w:firstLine="709"/>
        <w:jc w:val="both"/>
        <w:rPr>
          <w:sz w:val="26"/>
          <w:szCs w:val="26"/>
          <w:highlight w:val="none"/>
          <w:shd w:fill="auto" w:val="clear"/>
        </w:rPr>
      </w:pPr>
      <w:r>
        <w:rPr>
          <w:color w:val="000000"/>
          <w:kern w:val="2"/>
          <w:sz w:val="26"/>
          <w:szCs w:val="26"/>
          <w:shd w:fill="auto" w:val="clear"/>
          <w:lang w:val="ru-RU"/>
        </w:rPr>
        <w:t>- капитальный ремонт здания  МБУ ДО «ДЮСШ с.Веденка»;</w:t>
      </w:r>
    </w:p>
    <w:p>
      <w:pPr>
        <w:pStyle w:val="Normal"/>
        <w:spacing w:lineRule="auto" w:line="240" w:before="0" w:after="0"/>
        <w:ind w:firstLine="709"/>
        <w:jc w:val="both"/>
        <w:rPr>
          <w:sz w:val="26"/>
          <w:szCs w:val="26"/>
          <w:highlight w:val="none"/>
          <w:shd w:fill="auto" w:val="clear"/>
        </w:rPr>
      </w:pPr>
      <w:r>
        <w:rPr>
          <w:color w:val="000000"/>
          <w:kern w:val="2"/>
          <w:sz w:val="26"/>
          <w:szCs w:val="26"/>
          <w:shd w:fill="auto" w:val="clear"/>
          <w:lang w:val="ru-RU"/>
        </w:rPr>
        <w:t>- капитальный ремонтам фасада здания МОБУ «СОШ с.Веденка», здания МБУ ДО «ДЮСШ с.Веденка», столовой МОБУ «СОШ с.Ракитное».</w:t>
      </w:r>
    </w:p>
    <w:p>
      <w:pPr>
        <w:pStyle w:val="Normal"/>
        <w:spacing w:lineRule="auto" w:line="240" w:before="0" w:after="0"/>
        <w:ind w:firstLine="709"/>
        <w:jc w:val="both"/>
        <w:rPr>
          <w:sz w:val="26"/>
          <w:szCs w:val="26"/>
          <w:highlight w:val="none"/>
          <w:shd w:fill="auto" w:val="clear"/>
        </w:rPr>
      </w:pPr>
      <w:r>
        <w:rPr>
          <w:color w:val="000000"/>
          <w:sz w:val="26"/>
          <w:szCs w:val="26"/>
          <w:shd w:fill="auto" w:val="clear"/>
        </w:rPr>
        <w:t xml:space="preserve">- </w:t>
      </w:r>
      <w:r>
        <w:rPr>
          <w:color w:val="000000"/>
          <w:kern w:val="2"/>
          <w:sz w:val="26"/>
          <w:szCs w:val="26"/>
          <w:shd w:fill="auto" w:val="clear"/>
          <w:lang w:val="ru-RU"/>
        </w:rPr>
        <w:t>строительство сушильного комплекса для сушки зерна на территории с.Веденка.</w:t>
      </w:r>
    </w:p>
    <w:p>
      <w:pPr>
        <w:pStyle w:val="Normal"/>
        <w:spacing w:lineRule="auto" w:line="240" w:before="0" w:after="0"/>
        <w:ind w:firstLine="709"/>
        <w:jc w:val="both"/>
        <w:rPr>
          <w:sz w:val="26"/>
          <w:szCs w:val="26"/>
          <w:highlight w:val="none"/>
          <w:shd w:fill="auto" w:val="clear"/>
        </w:rPr>
      </w:pPr>
      <w:r>
        <w:rPr>
          <w:color w:val="000000"/>
          <w:kern w:val="2"/>
          <w:sz w:val="26"/>
          <w:szCs w:val="26"/>
          <w:shd w:fill="auto" w:val="clear"/>
          <w:lang w:val="ru-RU"/>
        </w:rPr>
        <w:t>- строительство п</w:t>
      </w:r>
      <w:r>
        <w:rPr>
          <w:i w:val="false"/>
          <w:caps w:val="false"/>
          <w:smallCaps w:val="false"/>
          <w:color w:val="000000"/>
          <w:kern w:val="2"/>
          <w:sz w:val="26"/>
          <w:szCs w:val="26"/>
          <w:shd w:fill="auto" w:val="clear"/>
          <w:lang w:val="ru-RU"/>
        </w:rPr>
        <w:t>редприятия по утилизации автомобильных шин и производству изделий из резины.</w:t>
      </w:r>
      <w:r>
        <w:rPr>
          <w:color w:val="000000"/>
          <w:kern w:val="2"/>
          <w:sz w:val="26"/>
          <w:szCs w:val="26"/>
          <w:shd w:fill="auto" w:val="clear"/>
          <w:lang w:val="ru-RU"/>
        </w:rPr>
        <w:t xml:space="preserve"> </w:t>
      </w:r>
    </w:p>
    <w:p>
      <w:pPr>
        <w:pStyle w:val="Normal"/>
        <w:spacing w:before="0" w:after="0"/>
        <w:ind w:firstLine="709"/>
        <w:jc w:val="both"/>
        <w:rPr>
          <w:rFonts w:ascii="Times New Roman" w:hAnsi="Times New Roman"/>
          <w:sz w:val="26"/>
          <w:szCs w:val="26"/>
          <w:highlight w:val="none"/>
          <w:shd w:fill="auto" w:val="clear"/>
        </w:rPr>
      </w:pPr>
      <w:r>
        <w:rPr>
          <w:sz w:val="26"/>
          <w:szCs w:val="26"/>
          <w:shd w:fill="auto" w:val="clear"/>
        </w:rPr>
      </w:r>
    </w:p>
    <w:p>
      <w:pPr>
        <w:pStyle w:val="ConsPlusNormal"/>
        <w:spacing w:lineRule="auto" w:line="240" w:before="0" w:after="0"/>
        <w:ind w:firstLine="709"/>
        <w:jc w:val="both"/>
        <w:rPr>
          <w:sz w:val="26"/>
          <w:szCs w:val="26"/>
          <w:highlight w:val="none"/>
          <w:shd w:fill="auto" w:val="clear"/>
        </w:rPr>
      </w:pPr>
      <w:r>
        <w:rPr>
          <w:rFonts w:cs="Times New Roman" w:ascii="Times New Roman" w:hAnsi="Times New Roman"/>
          <w:b/>
          <w:bCs/>
          <w:color w:val="000000"/>
          <w:sz w:val="26"/>
          <w:szCs w:val="26"/>
          <w:shd w:fill="auto" w:val="clear"/>
        </w:rPr>
        <w:t>1.6. Проблемные вопросы.</w:t>
      </w:r>
    </w:p>
    <w:p>
      <w:pPr>
        <w:pStyle w:val="ConsPlusNormal"/>
        <w:spacing w:lineRule="auto" w:line="240" w:before="0" w:after="0"/>
        <w:ind w:firstLine="709"/>
        <w:jc w:val="both"/>
        <w:rPr>
          <w:sz w:val="26"/>
          <w:szCs w:val="26"/>
          <w:highlight w:val="none"/>
          <w:shd w:fill="auto" w:val="clear"/>
        </w:rPr>
      </w:pPr>
      <w:r>
        <w:rPr>
          <w:rFonts w:cs="Times New Roman" w:ascii="Times New Roman" w:hAnsi="Times New Roman"/>
          <w:color w:val="000000"/>
          <w:sz w:val="26"/>
          <w:szCs w:val="26"/>
          <w:shd w:fill="auto" w:val="clear"/>
        </w:rPr>
        <w:t>Одними из ключевых проблем социального развития Дальнереченского муниципального района является:</w:t>
      </w:r>
    </w:p>
    <w:p>
      <w:pPr>
        <w:pStyle w:val="BodyText"/>
        <w:widowControl/>
        <w:suppressAutoHyphens w:val="false"/>
        <w:overflowPunct w:val="true"/>
        <w:bidi w:val="0"/>
        <w:spacing w:lineRule="auto" w:line="240" w:before="0" w:after="0"/>
        <w:ind w:hanging="0" w:left="0" w:right="0"/>
        <w:jc w:val="both"/>
        <w:rPr/>
      </w:pPr>
      <w:r>
        <w:rPr>
          <w:rFonts w:cs="Times New Roman"/>
          <w:b w:val="false"/>
          <w:bCs w:val="false"/>
          <w:color w:val="000000"/>
          <w:sz w:val="26"/>
          <w:szCs w:val="26"/>
          <w:shd w:fill="auto" w:val="clear"/>
          <w:lang w:val="en-US"/>
        </w:rPr>
        <w:t xml:space="preserve">1. </w:t>
      </w:r>
      <w:r>
        <w:rPr>
          <w:rStyle w:val="Strong"/>
          <w:rFonts w:cs="Times New Roman"/>
          <w:b w:val="false"/>
          <w:i w:val="false"/>
          <w:caps w:val="false"/>
          <w:smallCaps w:val="false"/>
          <w:color w:val="000000"/>
          <w:spacing w:val="0"/>
          <w:sz w:val="26"/>
          <w:szCs w:val="26"/>
          <w:shd w:fill="auto" w:val="clear"/>
        </w:rPr>
        <w:t>Демографический кризис и отток кадров:</w:t>
      </w:r>
    </w:p>
    <w:p>
      <w:pPr>
        <w:pStyle w:val="BodyText"/>
        <w:widowControl/>
        <w:numPr>
          <w:ilvl w:val="1"/>
          <w:numId w:val="2"/>
        </w:numPr>
        <w:suppressAutoHyphens w:val="false"/>
        <w:spacing w:before="0" w:after="0"/>
        <w:ind w:hanging="0" w:left="750" w:right="0"/>
        <w:jc w:val="both"/>
        <w:rPr>
          <w:sz w:val="26"/>
          <w:szCs w:val="26"/>
          <w:highlight w:val="none"/>
          <w:shd w:fill="auto" w:val="clear"/>
        </w:rPr>
      </w:pPr>
      <w:r>
        <w:rPr>
          <w:b w:val="false"/>
          <w:i w:val="false"/>
          <w:caps w:val="false"/>
          <w:smallCaps w:val="false"/>
          <w:color w:val="000000"/>
          <w:spacing w:val="0"/>
          <w:sz w:val="26"/>
          <w:szCs w:val="26"/>
          <w:shd w:fill="auto" w:val="clear"/>
        </w:rPr>
        <w:t xml:space="preserve"> </w:t>
      </w:r>
      <w:r>
        <w:rPr>
          <w:b w:val="false"/>
          <w:i w:val="false"/>
          <w:caps w:val="false"/>
          <w:smallCaps w:val="false"/>
          <w:color w:val="000000"/>
          <w:spacing w:val="0"/>
          <w:sz w:val="26"/>
          <w:szCs w:val="26"/>
          <w:shd w:fill="auto" w:val="clear"/>
        </w:rPr>
        <w:t>Риски: сокращение численности населения, старение, утечка квалифицированной молодежи и специалистов.</w:t>
      </w:r>
    </w:p>
    <w:p>
      <w:pPr>
        <w:pStyle w:val="BodyText"/>
        <w:widowControl/>
        <w:numPr>
          <w:ilvl w:val="1"/>
          <w:numId w:val="3"/>
        </w:numPr>
        <w:suppressAutoHyphens w:val="false"/>
        <w:spacing w:before="0" w:after="0"/>
        <w:ind w:hanging="0" w:left="750" w:right="0"/>
        <w:jc w:val="both"/>
        <w:rPr/>
      </w:pPr>
      <w:r>
        <w:rPr>
          <w:b w:val="false"/>
          <w:i w:val="false"/>
          <w:caps w:val="false"/>
          <w:smallCaps w:val="false"/>
          <w:color w:val="000000"/>
          <w:spacing w:val="0"/>
          <w:sz w:val="26"/>
          <w:szCs w:val="26"/>
          <w:shd w:fill="auto" w:val="clear"/>
        </w:rPr>
        <w:t xml:space="preserve"> </w:t>
      </w:r>
      <w:r>
        <w:rPr>
          <w:b w:val="false"/>
          <w:i w:val="false"/>
          <w:caps w:val="false"/>
          <w:smallCaps w:val="false"/>
          <w:color w:val="000000"/>
          <w:spacing w:val="0"/>
          <w:sz w:val="26"/>
          <w:szCs w:val="26"/>
          <w:shd w:fill="auto" w:val="clear"/>
        </w:rPr>
        <w:t>Последствия:</w:t>
      </w:r>
      <w:r>
        <w:rPr>
          <w:rStyle w:val="Strong"/>
          <w:b w:val="false"/>
          <w:i w:val="false"/>
          <w:caps w:val="false"/>
          <w:smallCaps w:val="false"/>
          <w:color w:val="000000"/>
          <w:spacing w:val="0"/>
          <w:sz w:val="26"/>
          <w:szCs w:val="26"/>
          <w:shd w:fill="auto" w:val="clear"/>
        </w:rPr>
        <w:t xml:space="preserve"> дефицит трудовых ресурсов, нестабильной работы предприятий и организаций, отсутствие грамотности, недостаточные знания в предпринимательской деятельности, потеря конкурентоспособности на рынке труда.</w:t>
      </w:r>
    </w:p>
    <w:p>
      <w:pPr>
        <w:pStyle w:val="BodyText"/>
        <w:widowControl/>
        <w:suppressAutoHyphens w:val="false"/>
        <w:overflowPunct w:val="true"/>
        <w:bidi w:val="0"/>
        <w:spacing w:lineRule="auto" w:line="240" w:before="0" w:after="0"/>
        <w:ind w:hanging="0" w:left="0" w:right="0"/>
        <w:jc w:val="both"/>
        <w:rPr/>
      </w:pPr>
      <w:r>
        <w:rPr>
          <w:rStyle w:val="Strong"/>
          <w:b w:val="false"/>
          <w:i w:val="false"/>
          <w:caps w:val="false"/>
          <w:smallCaps w:val="false"/>
          <w:color w:val="000000"/>
          <w:spacing w:val="0"/>
          <w:sz w:val="26"/>
          <w:szCs w:val="26"/>
          <w:shd w:fill="auto" w:val="clear"/>
        </w:rPr>
        <w:t>2. Низкая инвестиционная привлекательность:</w:t>
      </w:r>
    </w:p>
    <w:p>
      <w:pPr>
        <w:pStyle w:val="BodyText"/>
        <w:widowControl/>
        <w:numPr>
          <w:ilvl w:val="1"/>
          <w:numId w:val="4"/>
        </w:numPr>
        <w:suppressAutoHyphens w:val="false"/>
        <w:spacing w:before="0" w:after="0"/>
        <w:ind w:hanging="0" w:left="750" w:right="0"/>
        <w:jc w:val="both"/>
        <w:rPr>
          <w:sz w:val="26"/>
          <w:szCs w:val="26"/>
          <w:highlight w:val="none"/>
          <w:shd w:fill="auto" w:val="clear"/>
        </w:rPr>
      </w:pPr>
      <w:r>
        <w:rPr>
          <w:b w:val="false"/>
          <w:i w:val="false"/>
          <w:caps w:val="false"/>
          <w:smallCaps w:val="false"/>
          <w:color w:val="000000"/>
          <w:spacing w:val="0"/>
          <w:sz w:val="26"/>
          <w:szCs w:val="26"/>
          <w:shd w:fill="auto" w:val="clear"/>
        </w:rPr>
        <w:t xml:space="preserve"> </w:t>
      </w:r>
      <w:r>
        <w:rPr>
          <w:b w:val="false"/>
          <w:i w:val="false"/>
          <w:caps w:val="false"/>
          <w:smallCaps w:val="false"/>
          <w:color w:val="000000"/>
          <w:spacing w:val="0"/>
          <w:sz w:val="26"/>
          <w:szCs w:val="26"/>
          <w:shd w:fill="auto" w:val="clear"/>
        </w:rPr>
        <w:t>Риски: географическая отдаленность, отсутствие крупных предприятий.</w:t>
      </w:r>
    </w:p>
    <w:p>
      <w:pPr>
        <w:pStyle w:val="BodyText"/>
        <w:widowControl/>
        <w:numPr>
          <w:ilvl w:val="1"/>
          <w:numId w:val="5"/>
        </w:numPr>
        <w:suppressAutoHyphens w:val="false"/>
        <w:spacing w:before="0" w:after="0"/>
        <w:ind w:hanging="0" w:left="750" w:right="0"/>
        <w:jc w:val="both"/>
        <w:rPr/>
      </w:pPr>
      <w:r>
        <w:rPr>
          <w:b w:val="false"/>
          <w:i w:val="false"/>
          <w:caps w:val="false"/>
          <w:smallCaps w:val="false"/>
          <w:color w:val="000000"/>
          <w:spacing w:val="0"/>
          <w:sz w:val="26"/>
          <w:szCs w:val="26"/>
          <w:shd w:fill="auto" w:val="clear"/>
        </w:rPr>
        <w:t>Последствия:</w:t>
      </w:r>
      <w:r>
        <w:rPr>
          <w:rStyle w:val="Strong"/>
          <w:b w:val="false"/>
          <w:i w:val="false"/>
          <w:caps w:val="false"/>
          <w:smallCaps w:val="false"/>
          <w:color w:val="000000"/>
          <w:spacing w:val="0"/>
          <w:sz w:val="26"/>
          <w:szCs w:val="26"/>
          <w:shd w:fill="auto" w:val="clear"/>
        </w:rPr>
        <w:t xml:space="preserve"> ограниченные возможности для привлечения инвестиций, замедление экономического роста.</w:t>
      </w:r>
    </w:p>
    <w:p>
      <w:pPr>
        <w:pStyle w:val="BodyText"/>
        <w:widowControl/>
        <w:suppressAutoHyphens w:val="false"/>
        <w:overflowPunct w:val="true"/>
        <w:bidi w:val="0"/>
        <w:spacing w:lineRule="auto" w:line="240" w:before="0" w:after="0"/>
        <w:ind w:hanging="0" w:left="0" w:right="0"/>
        <w:jc w:val="both"/>
        <w:rPr/>
      </w:pPr>
      <w:r>
        <w:rPr>
          <w:rStyle w:val="Strong"/>
          <w:b w:val="false"/>
          <w:i w:val="false"/>
          <w:caps w:val="false"/>
          <w:smallCaps w:val="false"/>
          <w:color w:val="000000"/>
          <w:spacing w:val="0"/>
          <w:sz w:val="26"/>
          <w:szCs w:val="26"/>
          <w:shd w:fill="auto" w:val="clear"/>
        </w:rPr>
        <w:t>3. Бюджетная зависимость:</w:t>
      </w:r>
    </w:p>
    <w:p>
      <w:pPr>
        <w:pStyle w:val="BodyText"/>
        <w:widowControl/>
        <w:numPr>
          <w:ilvl w:val="1"/>
          <w:numId w:val="6"/>
        </w:numPr>
        <w:suppressAutoHyphens w:val="false"/>
        <w:spacing w:before="0" w:after="0"/>
        <w:ind w:hanging="0" w:left="750" w:right="0"/>
        <w:jc w:val="both"/>
        <w:rPr>
          <w:sz w:val="26"/>
          <w:szCs w:val="26"/>
          <w:highlight w:val="none"/>
          <w:shd w:fill="auto" w:val="clear"/>
        </w:rPr>
      </w:pPr>
      <w:r>
        <w:rPr>
          <w:b w:val="false"/>
          <w:i w:val="false"/>
          <w:caps w:val="false"/>
          <w:smallCaps w:val="false"/>
          <w:color w:val="000000"/>
          <w:spacing w:val="0"/>
          <w:sz w:val="26"/>
          <w:szCs w:val="26"/>
          <w:shd w:fill="auto" w:val="clear"/>
        </w:rPr>
        <w:t xml:space="preserve"> </w:t>
      </w:r>
      <w:r>
        <w:rPr>
          <w:b w:val="false"/>
          <w:i w:val="false"/>
          <w:caps w:val="false"/>
          <w:smallCaps w:val="false"/>
          <w:color w:val="000000"/>
          <w:spacing w:val="0"/>
          <w:sz w:val="26"/>
          <w:szCs w:val="26"/>
          <w:shd w:fill="auto" w:val="clear"/>
        </w:rPr>
        <w:t>Риски: отсутствие градообразующих предприятий, ограниченная доходная база бюджета.</w:t>
      </w:r>
    </w:p>
    <w:p>
      <w:pPr>
        <w:pStyle w:val="BodyText"/>
        <w:widowControl/>
        <w:numPr>
          <w:ilvl w:val="1"/>
          <w:numId w:val="1"/>
        </w:numPr>
        <w:suppressAutoHyphens w:val="false"/>
        <w:spacing w:before="0" w:after="0"/>
        <w:ind w:hanging="0" w:left="750" w:right="0"/>
        <w:jc w:val="both"/>
        <w:rPr/>
      </w:pPr>
      <w:r>
        <w:rPr>
          <w:rFonts w:cs="Times New Roman"/>
          <w:b w:val="false"/>
          <w:i w:val="false"/>
          <w:caps w:val="false"/>
          <w:smallCaps w:val="false"/>
          <w:color w:val="000000"/>
          <w:spacing w:val="0"/>
          <w:sz w:val="26"/>
          <w:szCs w:val="26"/>
          <w:shd w:fill="auto" w:val="clear"/>
          <w:lang w:val="en-US"/>
        </w:rPr>
        <w:t xml:space="preserve"> </w:t>
      </w:r>
      <w:r>
        <w:rPr>
          <w:rFonts w:cs="Times New Roman"/>
          <w:b w:val="false"/>
          <w:i w:val="false"/>
          <w:caps w:val="false"/>
          <w:smallCaps w:val="false"/>
          <w:color w:val="000000"/>
          <w:spacing w:val="0"/>
          <w:sz w:val="26"/>
          <w:szCs w:val="26"/>
          <w:shd w:fill="auto" w:val="clear"/>
          <w:lang w:val="en-US"/>
        </w:rPr>
        <w:t>Последствия:</w:t>
      </w:r>
      <w:r>
        <w:rPr>
          <w:rStyle w:val="Strong"/>
          <w:rFonts w:cs="Times New Roman"/>
          <w:b w:val="false"/>
          <w:i w:val="false"/>
          <w:caps w:val="false"/>
          <w:smallCaps w:val="false"/>
          <w:color w:val="000000"/>
          <w:spacing w:val="0"/>
          <w:sz w:val="26"/>
          <w:szCs w:val="26"/>
          <w:shd w:fill="auto" w:val="clear"/>
          <w:lang w:val="en-US"/>
        </w:rPr>
        <w:t xml:space="preserve"> </w:t>
      </w:r>
      <w:r>
        <w:rPr>
          <w:rStyle w:val="Strong"/>
          <w:rFonts w:cs="Times New Roman"/>
          <w:b w:val="false"/>
          <w:i w:val="false"/>
          <w:caps w:val="false"/>
          <w:smallCaps w:val="false"/>
          <w:color w:val="000000"/>
          <w:spacing w:val="0"/>
          <w:sz w:val="26"/>
          <w:szCs w:val="26"/>
          <w:shd w:fill="auto" w:val="clear"/>
          <w:lang w:val="ru-RU"/>
        </w:rPr>
        <w:t>з</w:t>
      </w:r>
      <w:r>
        <w:rPr>
          <w:rStyle w:val="Strong"/>
          <w:rFonts w:cs="Times New Roman"/>
          <w:b w:val="false"/>
          <w:i w:val="false"/>
          <w:caps w:val="false"/>
          <w:smallCaps w:val="false"/>
          <w:color w:val="000000"/>
          <w:spacing w:val="0"/>
          <w:sz w:val="26"/>
          <w:szCs w:val="26"/>
          <w:shd w:fill="auto" w:val="clear"/>
          <w:lang w:val="en-US"/>
        </w:rPr>
        <w:t>ависимость от внешних источников финансирования, ограниченные возможности для реализации социальных и инфраструктурных проектов.</w:t>
      </w:r>
    </w:p>
    <w:p>
      <w:pPr>
        <w:pStyle w:val="BodyText"/>
        <w:widowControl/>
        <w:numPr>
          <w:ilvl w:val="0"/>
          <w:numId w:val="0"/>
        </w:numPr>
        <w:suppressAutoHyphens w:val="false"/>
        <w:overflowPunct w:val="true"/>
        <w:bidi w:val="0"/>
        <w:spacing w:lineRule="auto" w:line="240" w:before="0" w:after="0"/>
        <w:ind w:hanging="0" w:left="0" w:right="0"/>
        <w:jc w:val="both"/>
        <w:rPr/>
      </w:pPr>
      <w:r>
        <w:rPr>
          <w:rStyle w:val="Strong"/>
          <w:b w:val="false"/>
          <w:i w:val="false"/>
          <w:caps w:val="false"/>
          <w:smallCaps w:val="false"/>
          <w:color w:val="000000"/>
          <w:spacing w:val="0"/>
          <w:sz w:val="26"/>
          <w:szCs w:val="26"/>
          <w:shd w:fill="auto" w:val="clear"/>
        </w:rPr>
        <w:t>4. Инфраструктурные ограничения:</w:t>
      </w:r>
    </w:p>
    <w:p>
      <w:pPr>
        <w:pStyle w:val="BodyText"/>
        <w:widowControl/>
        <w:numPr>
          <w:ilvl w:val="1"/>
          <w:numId w:val="1"/>
        </w:numPr>
        <w:suppressAutoHyphens w:val="false"/>
        <w:spacing w:before="0" w:after="0"/>
        <w:ind w:hanging="0" w:left="750" w:right="0"/>
        <w:jc w:val="both"/>
        <w:rPr/>
      </w:pPr>
      <w:r>
        <w:rPr>
          <w:rStyle w:val="Emphasis"/>
          <w:b w:val="false"/>
          <w:i w:val="false"/>
          <w:caps w:val="false"/>
          <w:smallCaps w:val="false"/>
          <w:color w:val="000000"/>
          <w:spacing w:val="0"/>
          <w:sz w:val="26"/>
          <w:szCs w:val="26"/>
          <w:shd w:fill="auto" w:val="clear"/>
        </w:rPr>
        <w:t xml:space="preserve"> </w:t>
      </w:r>
      <w:r>
        <w:rPr>
          <w:rStyle w:val="Emphasis"/>
          <w:b w:val="false"/>
          <w:i w:val="false"/>
          <w:caps w:val="false"/>
          <w:smallCaps w:val="false"/>
          <w:color w:val="000000"/>
          <w:spacing w:val="0"/>
          <w:sz w:val="26"/>
          <w:szCs w:val="26"/>
          <w:shd w:fill="auto" w:val="clear"/>
        </w:rPr>
        <w:t>Риски:</w:t>
      </w:r>
      <w:r>
        <w:rPr>
          <w:b w:val="false"/>
          <w:i w:val="false"/>
          <w:caps w:val="false"/>
          <w:smallCaps w:val="false"/>
          <w:color w:val="000000"/>
          <w:spacing w:val="0"/>
          <w:sz w:val="26"/>
          <w:szCs w:val="26"/>
          <w:shd w:fill="auto" w:val="clear"/>
        </w:rPr>
        <w:t xml:space="preserve"> неудовлетворительное состояние дорог.</w:t>
      </w:r>
    </w:p>
    <w:p>
      <w:pPr>
        <w:pStyle w:val="BodyText"/>
        <w:widowControl/>
        <w:numPr>
          <w:ilvl w:val="1"/>
          <w:numId w:val="1"/>
        </w:numPr>
        <w:suppressAutoHyphens w:val="false"/>
        <w:spacing w:before="0" w:after="0"/>
        <w:ind w:hanging="0" w:left="750" w:right="0"/>
        <w:jc w:val="both"/>
        <w:rPr/>
      </w:pPr>
      <w:r>
        <w:rPr>
          <w:rStyle w:val="Emphasis"/>
          <w:b w:val="false"/>
          <w:i w:val="false"/>
          <w:caps w:val="false"/>
          <w:smallCaps w:val="false"/>
          <w:color w:val="000000"/>
          <w:spacing w:val="0"/>
          <w:sz w:val="26"/>
          <w:szCs w:val="26"/>
          <w:shd w:fill="auto" w:val="clear"/>
        </w:rPr>
        <w:t xml:space="preserve"> </w:t>
      </w:r>
      <w:r>
        <w:rPr>
          <w:rStyle w:val="Emphasis"/>
          <w:b w:val="false"/>
          <w:i w:val="false"/>
          <w:caps w:val="false"/>
          <w:smallCaps w:val="false"/>
          <w:color w:val="000000"/>
          <w:spacing w:val="0"/>
          <w:sz w:val="26"/>
          <w:szCs w:val="26"/>
          <w:shd w:fill="auto" w:val="clear"/>
        </w:rPr>
        <w:t>Последствия:</w:t>
      </w:r>
      <w:r>
        <w:rPr>
          <w:rStyle w:val="Strong"/>
          <w:b w:val="false"/>
          <w:i w:val="false"/>
          <w:caps w:val="false"/>
          <w:smallCaps w:val="false"/>
          <w:color w:val="000000"/>
          <w:spacing w:val="0"/>
          <w:sz w:val="26"/>
          <w:szCs w:val="26"/>
          <w:shd w:fill="auto" w:val="clear"/>
        </w:rPr>
        <w:t xml:space="preserve"> Затруднение транспортной логистики, ограничение доступа к сельскохозяйственным землям, замедление развития аграрного сектора.</w:t>
      </w:r>
    </w:p>
    <w:p>
      <w:pPr>
        <w:pStyle w:val="BodyText"/>
        <w:widowControl/>
        <w:numPr>
          <w:ilvl w:val="0"/>
          <w:numId w:val="0"/>
        </w:numPr>
        <w:suppressAutoHyphens w:val="false"/>
        <w:overflowPunct w:val="true"/>
        <w:bidi w:val="0"/>
        <w:spacing w:lineRule="auto" w:line="240" w:before="0" w:after="0"/>
        <w:ind w:hanging="0" w:left="0" w:right="0"/>
        <w:jc w:val="both"/>
        <w:rPr/>
      </w:pPr>
      <w:r>
        <w:rPr>
          <w:rStyle w:val="Strong"/>
          <w:b w:val="false"/>
          <w:i w:val="false"/>
          <w:caps w:val="false"/>
          <w:smallCaps w:val="false"/>
          <w:color w:val="000000"/>
          <w:spacing w:val="0"/>
          <w:sz w:val="26"/>
          <w:szCs w:val="26"/>
          <w:shd w:fill="auto" w:val="clear"/>
        </w:rPr>
        <w:t>5. Угроза снижения конкурентоспособности:</w:t>
      </w:r>
    </w:p>
    <w:p>
      <w:pPr>
        <w:pStyle w:val="BodyText"/>
        <w:widowControl/>
        <w:numPr>
          <w:ilvl w:val="1"/>
          <w:numId w:val="1"/>
        </w:numPr>
        <w:suppressAutoHyphens w:val="false"/>
        <w:spacing w:before="0" w:after="0"/>
        <w:ind w:hanging="0" w:left="750" w:right="0"/>
        <w:jc w:val="both"/>
        <w:rPr/>
      </w:pPr>
      <w:r>
        <w:rPr>
          <w:rStyle w:val="Emphasis"/>
          <w:b w:val="false"/>
          <w:i w:val="false"/>
          <w:caps w:val="false"/>
          <w:smallCaps w:val="false"/>
          <w:color w:val="000000"/>
          <w:spacing w:val="0"/>
          <w:sz w:val="26"/>
          <w:szCs w:val="26"/>
          <w:shd w:fill="auto" w:val="clear"/>
        </w:rPr>
        <w:t xml:space="preserve"> </w:t>
      </w:r>
      <w:r>
        <w:rPr>
          <w:rStyle w:val="Emphasis"/>
          <w:b w:val="false"/>
          <w:i w:val="false"/>
          <w:caps w:val="false"/>
          <w:smallCaps w:val="false"/>
          <w:color w:val="000000"/>
          <w:spacing w:val="0"/>
          <w:sz w:val="26"/>
          <w:szCs w:val="26"/>
          <w:shd w:fill="auto" w:val="clear"/>
        </w:rPr>
        <w:t>Риски:</w:t>
      </w:r>
      <w:r>
        <w:rPr>
          <w:b w:val="false"/>
          <w:i w:val="false"/>
          <w:caps w:val="false"/>
          <w:smallCaps w:val="false"/>
          <w:color w:val="000000"/>
          <w:spacing w:val="0"/>
          <w:sz w:val="26"/>
          <w:szCs w:val="26"/>
          <w:shd w:fill="auto" w:val="clear"/>
        </w:rPr>
        <w:t xml:space="preserve"> Все вышеперечисленные факторы в совокупности.</w:t>
      </w:r>
    </w:p>
    <w:p>
      <w:pPr>
        <w:pStyle w:val="BodyText"/>
        <w:widowControl/>
        <w:numPr>
          <w:ilvl w:val="1"/>
          <w:numId w:val="1"/>
        </w:numPr>
        <w:suppressAutoHyphens w:val="false"/>
        <w:spacing w:before="0" w:after="0"/>
        <w:ind w:hanging="0" w:left="750" w:right="0"/>
        <w:jc w:val="both"/>
        <w:rPr/>
      </w:pPr>
      <w:r>
        <w:rPr>
          <w:rStyle w:val="Emphasis"/>
          <w:rFonts w:cs="Times New Roman"/>
          <w:b w:val="false"/>
          <w:i w:val="false"/>
          <w:caps w:val="false"/>
          <w:smallCaps w:val="false"/>
          <w:color w:val="000000"/>
          <w:spacing w:val="0"/>
          <w:sz w:val="26"/>
          <w:szCs w:val="26"/>
          <w:shd w:fill="auto" w:val="clear"/>
          <w:lang w:val="en-US"/>
        </w:rPr>
        <w:t>Последствия:</w:t>
      </w:r>
      <w:r>
        <w:rPr>
          <w:rStyle w:val="Strong"/>
          <w:rFonts w:cs="Times New Roman"/>
          <w:b w:val="false"/>
          <w:i w:val="false"/>
          <w:caps w:val="false"/>
          <w:smallCaps w:val="false"/>
          <w:color w:val="000000"/>
          <w:spacing w:val="0"/>
          <w:sz w:val="26"/>
          <w:szCs w:val="26"/>
          <w:shd w:fill="auto" w:val="clear"/>
          <w:lang w:val="en-US"/>
        </w:rPr>
        <w:t xml:space="preserve"> </w:t>
      </w:r>
      <w:r>
        <w:rPr>
          <w:rStyle w:val="Strong"/>
          <w:rFonts w:cs="Times New Roman"/>
          <w:b w:val="false"/>
          <w:i w:val="false"/>
          <w:caps w:val="false"/>
          <w:smallCaps w:val="false"/>
          <w:color w:val="000000"/>
          <w:spacing w:val="0"/>
          <w:sz w:val="26"/>
          <w:szCs w:val="26"/>
          <w:shd w:fill="auto" w:val="clear"/>
          <w:lang w:val="ru-RU"/>
        </w:rPr>
        <w:t>с</w:t>
      </w:r>
      <w:r>
        <w:rPr>
          <w:rStyle w:val="Strong"/>
          <w:rFonts w:cs="Times New Roman"/>
          <w:b w:val="false"/>
          <w:i w:val="false"/>
          <w:caps w:val="false"/>
          <w:smallCaps w:val="false"/>
          <w:color w:val="000000"/>
          <w:spacing w:val="0"/>
          <w:sz w:val="26"/>
          <w:szCs w:val="26"/>
          <w:shd w:fill="auto" w:val="clear"/>
          <w:lang w:val="en-US"/>
        </w:rPr>
        <w:t>ложности в привлечении капитала, инвестиций и квалифицированных кадров, отставание в развитии.</w:t>
      </w:r>
    </w:p>
    <w:p>
      <w:pPr>
        <w:pStyle w:val="Normal"/>
        <w:spacing w:lineRule="auto" w:line="240" w:before="0" w:after="0"/>
        <w:ind w:firstLine="709"/>
        <w:jc w:val="both"/>
        <w:rPr>
          <w:sz w:val="26"/>
          <w:szCs w:val="26"/>
          <w:highlight w:val="none"/>
          <w:shd w:fill="auto" w:val="clear"/>
        </w:rPr>
      </w:pPr>
      <w:r>
        <w:rPr>
          <w:rFonts w:cs="Times New Roman"/>
          <w:b w:val="false"/>
          <w:bCs w:val="false"/>
          <w:i w:val="false"/>
          <w:iCs w:val="false"/>
          <w:color w:val="000000"/>
          <w:sz w:val="26"/>
          <w:szCs w:val="26"/>
          <w:shd w:fill="auto" w:val="clear"/>
        </w:rPr>
        <w:t xml:space="preserve">В сфере здравоохранения необходимо строительство гаражных боксов для автомобиля скорой медицинской помощи, расположенной в с. Ракитное Дальнереченского муниципального района (в зимний период времени температура опускается ниже 40 градусов по Цельсию), строительства жилья для молодых специалистов. </w:t>
      </w:r>
    </w:p>
    <w:p>
      <w:pPr>
        <w:pStyle w:val="ConsPlusNormal"/>
        <w:spacing w:lineRule="auto" w:line="240" w:before="0" w:after="0"/>
        <w:ind w:firstLine="709"/>
        <w:jc w:val="both"/>
        <w:rPr>
          <w:sz w:val="26"/>
          <w:szCs w:val="26"/>
          <w:highlight w:val="none"/>
          <w:shd w:fill="auto" w:val="clear"/>
        </w:rPr>
      </w:pPr>
      <w:r>
        <w:rPr>
          <w:rFonts w:cs="Times New Roman" w:ascii="Times New Roman" w:hAnsi="Times New Roman"/>
          <w:b w:val="false"/>
          <w:bCs w:val="false"/>
          <w:i w:val="false"/>
          <w:iCs w:val="false"/>
          <w:color w:val="000000"/>
          <w:sz w:val="26"/>
          <w:szCs w:val="26"/>
          <w:shd w:fill="auto" w:val="clear"/>
        </w:rPr>
        <w:t>Собственных финансовых ресурсов не хватает для реализации в полной мере расходных обязательств муниципального образования, предусмотренных нормами действующего законодательства Российской Федерации.</w:t>
      </w:r>
    </w:p>
    <w:p>
      <w:pPr>
        <w:pStyle w:val="Normal"/>
        <w:spacing w:lineRule="auto" w:line="240" w:before="0" w:after="0"/>
        <w:ind w:firstLine="709"/>
        <w:jc w:val="both"/>
        <w:rPr>
          <w:sz w:val="26"/>
          <w:szCs w:val="26"/>
          <w:highlight w:val="none"/>
          <w:shd w:fill="auto" w:val="clear"/>
        </w:rPr>
      </w:pPr>
      <w:r>
        <w:rPr>
          <w:color w:val="000000"/>
          <w:sz w:val="26"/>
          <w:szCs w:val="26"/>
          <w:shd w:fill="auto" w:val="clear"/>
        </w:rPr>
        <w:t>В сельскохозяйственной отрасли определены следующие проблемы, требующие разрешения:</w:t>
      </w:r>
    </w:p>
    <w:p>
      <w:pPr>
        <w:pStyle w:val="Normal"/>
        <w:spacing w:lineRule="auto" w:line="240" w:before="0" w:after="0"/>
        <w:ind w:firstLine="709"/>
        <w:jc w:val="both"/>
        <w:rPr>
          <w:sz w:val="26"/>
          <w:szCs w:val="26"/>
          <w:highlight w:val="none"/>
          <w:shd w:fill="auto" w:val="clear"/>
        </w:rPr>
      </w:pPr>
      <w:r>
        <w:rPr>
          <w:color w:val="000000"/>
          <w:sz w:val="26"/>
          <w:szCs w:val="26"/>
          <w:shd w:fill="auto" w:val="clear"/>
        </w:rPr>
        <w:t>- отсутствие постоянных и надежных источников(мест) сбыта сельскохозяйственной продукции;</w:t>
      </w:r>
    </w:p>
    <w:p>
      <w:pPr>
        <w:pStyle w:val="Normal"/>
        <w:spacing w:lineRule="auto" w:line="240" w:before="0" w:after="0"/>
        <w:ind w:firstLine="709"/>
        <w:jc w:val="both"/>
        <w:rPr>
          <w:sz w:val="26"/>
          <w:szCs w:val="26"/>
          <w:highlight w:val="none"/>
          <w:shd w:fill="auto" w:val="clear"/>
        </w:rPr>
      </w:pPr>
      <w:r>
        <w:rPr>
          <w:color w:val="000000"/>
          <w:sz w:val="26"/>
          <w:szCs w:val="26"/>
          <w:shd w:fill="auto" w:val="clear"/>
        </w:rPr>
        <w:t>- отсутствие возможность взятия кредита под низкий процент без поручителя и без залогового имущества;</w:t>
      </w:r>
    </w:p>
    <w:p>
      <w:pPr>
        <w:pStyle w:val="Normal"/>
        <w:spacing w:lineRule="auto" w:line="240" w:before="0" w:after="0"/>
        <w:ind w:firstLine="709"/>
        <w:jc w:val="both"/>
        <w:rPr>
          <w:sz w:val="26"/>
          <w:szCs w:val="26"/>
          <w:highlight w:val="none"/>
          <w:shd w:fill="auto" w:val="clear"/>
        </w:rPr>
      </w:pPr>
      <w:r>
        <w:rPr>
          <w:color w:val="000000"/>
          <w:sz w:val="26"/>
          <w:szCs w:val="26"/>
          <w:shd w:fill="auto" w:val="clear"/>
        </w:rPr>
        <w:t>- высокие цены на минеральные удобрения, ядохимикаты, комплектующие, ГСМ, а также высокие транспортные расходы за доставку этих материалов;</w:t>
      </w:r>
    </w:p>
    <w:p>
      <w:pPr>
        <w:pStyle w:val="Normal"/>
        <w:spacing w:lineRule="auto" w:line="240" w:before="0" w:after="0"/>
        <w:ind w:firstLine="709"/>
        <w:jc w:val="both"/>
        <w:rPr>
          <w:sz w:val="26"/>
          <w:szCs w:val="26"/>
          <w:highlight w:val="none"/>
          <w:shd w:fill="auto" w:val="clear"/>
        </w:rPr>
      </w:pPr>
      <w:r>
        <w:rPr>
          <w:rFonts w:cs="Times New Roman"/>
          <w:b w:val="false"/>
          <w:bCs w:val="false"/>
          <w:i w:val="false"/>
          <w:iCs w:val="false"/>
          <w:color w:val="000000"/>
          <w:sz w:val="26"/>
          <w:szCs w:val="26"/>
          <w:shd w:fill="auto" w:val="clear"/>
        </w:rPr>
        <w:t>- низкая цена за сбыт сельскохозяйственной продукции.</w:t>
      </w:r>
    </w:p>
    <w:p>
      <w:pPr>
        <w:pStyle w:val="Normal"/>
        <w:spacing w:before="0" w:after="0"/>
        <w:ind w:firstLine="709"/>
        <w:jc w:val="both"/>
        <w:rPr>
          <w:rFonts w:ascii="Times New Roman" w:hAnsi="Times New Roman"/>
          <w:b/>
          <w:color w:val="000000"/>
          <w:sz w:val="26"/>
          <w:szCs w:val="26"/>
          <w:highlight w:val="none"/>
          <w:shd w:fill="auto" w:val="clear"/>
        </w:rPr>
      </w:pPr>
      <w:r>
        <w:rPr>
          <w:b/>
          <w:color w:val="000000"/>
          <w:sz w:val="26"/>
          <w:szCs w:val="26"/>
          <w:shd w:fill="auto" w:val="clear"/>
        </w:rPr>
      </w:r>
    </w:p>
    <w:p>
      <w:pPr>
        <w:pStyle w:val="Normal"/>
        <w:spacing w:before="0" w:after="0"/>
        <w:ind w:firstLine="709"/>
        <w:jc w:val="both"/>
        <w:rPr>
          <w:sz w:val="26"/>
          <w:szCs w:val="26"/>
          <w:highlight w:val="none"/>
          <w:shd w:fill="auto" w:val="clear"/>
        </w:rPr>
      </w:pPr>
      <w:r>
        <w:rPr>
          <w:b/>
          <w:color w:val="000000"/>
          <w:sz w:val="26"/>
          <w:szCs w:val="26"/>
          <w:shd w:fill="auto" w:val="clear"/>
        </w:rPr>
        <w:t>2. Документы стратегического планирования</w:t>
      </w:r>
    </w:p>
    <w:p>
      <w:pPr>
        <w:pStyle w:val="Normal"/>
        <w:spacing w:before="0" w:after="0"/>
        <w:ind w:firstLine="709"/>
        <w:jc w:val="both"/>
        <w:rPr>
          <w:b/>
          <w:bCs/>
          <w:color w:val="000000"/>
          <w:sz w:val="26"/>
          <w:szCs w:val="26"/>
          <w:highlight w:val="none"/>
          <w:shd w:fill="auto" w:val="clear"/>
        </w:rPr>
      </w:pPr>
      <w:r>
        <w:rPr>
          <w:b/>
          <w:bCs/>
          <w:color w:val="000000"/>
          <w:sz w:val="26"/>
          <w:szCs w:val="26"/>
          <w:shd w:fill="auto" w:val="clear"/>
        </w:rPr>
      </w:r>
    </w:p>
    <w:p>
      <w:pPr>
        <w:pStyle w:val="Normal"/>
        <w:spacing w:before="0" w:after="0"/>
        <w:ind w:firstLine="709"/>
        <w:jc w:val="both"/>
        <w:rPr>
          <w:b/>
          <w:bCs/>
          <w:color w:val="000000"/>
          <w:sz w:val="26"/>
          <w:szCs w:val="26"/>
          <w:highlight w:val="none"/>
          <w:shd w:fill="auto" w:val="clear"/>
        </w:rPr>
      </w:pPr>
      <w:r>
        <w:rPr>
          <w:b/>
          <w:bCs/>
          <w:color w:val="000000"/>
          <w:sz w:val="26"/>
          <w:szCs w:val="26"/>
          <w:shd w:fill="auto" w:val="clear"/>
        </w:rPr>
        <w:t>2.1.Утверждены документы стратегического планирования:</w:t>
      </w:r>
    </w:p>
    <w:p>
      <w:pPr>
        <w:pStyle w:val="Normal"/>
        <w:spacing w:before="0" w:after="0"/>
        <w:ind w:firstLine="709"/>
        <w:jc w:val="both"/>
        <w:rPr>
          <w:sz w:val="26"/>
          <w:szCs w:val="26"/>
          <w:highlight w:val="none"/>
          <w:shd w:fill="auto" w:val="clear"/>
        </w:rPr>
      </w:pPr>
      <w:r>
        <w:rPr>
          <w:color w:val="000000"/>
          <w:sz w:val="26"/>
          <w:szCs w:val="26"/>
          <w:shd w:fill="auto" w:val="clear"/>
        </w:rPr>
        <w:t>-</w:t>
      </w:r>
      <w:r>
        <w:rPr>
          <w:color w:val="000000"/>
          <w:sz w:val="26"/>
          <w:szCs w:val="26"/>
          <w:shd w:fill="auto" w:val="clear"/>
          <w:lang w:val="en-US"/>
        </w:rPr>
        <w:t xml:space="preserve"> «</w:t>
      </w:r>
      <w:r>
        <w:rPr>
          <w:color w:val="000000"/>
          <w:sz w:val="26"/>
          <w:szCs w:val="26"/>
          <w:shd w:fill="auto" w:val="clear"/>
        </w:rPr>
        <w:t>Прогноз социально-экономического развития на 2025 год и на плановый период до 2026-2027 года» утвержденный постановлением администрации Дальнереченского муниципального района от 06 сентября 2024 г. №435/1-па;</w:t>
      </w:r>
    </w:p>
    <w:p>
      <w:pPr>
        <w:pStyle w:val="Normal"/>
        <w:spacing w:before="0" w:after="0"/>
        <w:ind w:firstLine="709"/>
        <w:jc w:val="both"/>
        <w:rPr>
          <w:sz w:val="26"/>
          <w:szCs w:val="26"/>
          <w:highlight w:val="none"/>
          <w:shd w:fill="auto" w:val="clear"/>
        </w:rPr>
      </w:pPr>
      <w:r>
        <w:rPr>
          <w:color w:val="000000"/>
          <w:sz w:val="26"/>
          <w:szCs w:val="26"/>
          <w:shd w:fill="auto" w:val="clear"/>
        </w:rPr>
        <w:t>- «О бюджете Дальнереченского муниципального района на 2025 год и плановый период 2026 и 2027 годов», решение Думы Дальнереченского муниципального района от 19 декабря 2024 года  № 558-па;</w:t>
      </w:r>
    </w:p>
    <w:p>
      <w:pPr>
        <w:pStyle w:val="Normal"/>
        <w:spacing w:before="0" w:after="0"/>
        <w:ind w:firstLine="709"/>
        <w:jc w:val="both"/>
        <w:rPr>
          <w:sz w:val="26"/>
          <w:szCs w:val="26"/>
          <w:highlight w:val="none"/>
          <w:shd w:fill="auto" w:val="clear"/>
        </w:rPr>
      </w:pPr>
      <w:r>
        <w:rPr>
          <w:color w:val="000000"/>
          <w:sz w:val="26"/>
          <w:szCs w:val="26"/>
          <w:shd w:fill="auto" w:val="clear"/>
        </w:rPr>
        <w:t>- Бюджетный прогноз на 2023-2028 годы утвержденный постановлением адм</w:t>
      </w:r>
      <w:r>
        <w:rPr>
          <w:color w:val="000000"/>
          <w:sz w:val="26"/>
          <w:szCs w:val="26"/>
          <w:shd w:fill="auto" w:val="clear"/>
        </w:rPr>
        <w:t>инистрации Дальнереченского муниципального района от 20.02.2023 № 104-па.</w:t>
      </w:r>
    </w:p>
    <w:p>
      <w:pPr>
        <w:pStyle w:val="Normal"/>
        <w:suppressAutoHyphens w:val="false"/>
        <w:spacing w:before="0" w:after="0"/>
        <w:ind w:firstLine="709" w:left="0" w:right="0"/>
        <w:jc w:val="both"/>
        <w:rPr>
          <w:sz w:val="26"/>
          <w:szCs w:val="26"/>
          <w:highlight w:val="none"/>
          <w:shd w:fill="auto" w:val="clear"/>
        </w:rPr>
      </w:pPr>
      <w:r>
        <w:rPr>
          <w:b w:val="false"/>
          <w:bCs w:val="false"/>
          <w:color w:val="000000"/>
          <w:sz w:val="26"/>
          <w:szCs w:val="26"/>
          <w:shd w:fill="auto" w:val="clear"/>
        </w:rPr>
        <w:t>Утверждены муниципальная программа развития систем коммунальной, транспортной, социальной инфраструктуры:</w:t>
      </w:r>
    </w:p>
    <w:p>
      <w:pPr>
        <w:pStyle w:val="Normal"/>
        <w:suppressAutoHyphens w:val="false"/>
        <w:spacing w:before="0" w:after="0"/>
        <w:ind w:firstLine="709" w:left="0" w:right="0"/>
        <w:jc w:val="both"/>
        <w:rPr>
          <w:sz w:val="26"/>
          <w:szCs w:val="26"/>
          <w:highlight w:val="none"/>
          <w:shd w:fill="auto" w:val="clear"/>
        </w:rPr>
      </w:pPr>
      <w:r>
        <w:rPr>
          <w:b w:val="false"/>
          <w:bCs w:val="false"/>
          <w:color w:val="000000"/>
          <w:sz w:val="26"/>
          <w:szCs w:val="26"/>
          <w:shd w:fill="auto" w:val="clear"/>
        </w:rPr>
        <w:t xml:space="preserve">- </w:t>
      </w:r>
      <w:r>
        <w:rPr>
          <w:rFonts w:cs="Times New Roman"/>
          <w:b w:val="false"/>
          <w:bCs/>
          <w:color w:val="000000"/>
          <w:sz w:val="26"/>
          <w:szCs w:val="26"/>
          <w:shd w:fill="auto" w:val="clear"/>
        </w:rPr>
        <w:t>Муниципальная программа Дальнереченского муниципального района "Содержание и развитие муниципального  хозяйства Дальнереченского муниципального района  на 2025-2029 годы"</w:t>
      </w:r>
      <w:r>
        <w:rPr>
          <w:b w:val="false"/>
          <w:bCs w:val="false"/>
          <w:color w:val="000000"/>
          <w:sz w:val="26"/>
          <w:szCs w:val="26"/>
          <w:shd w:fill="auto" w:val="clear"/>
        </w:rPr>
        <w:t xml:space="preserve">, утвержденная постановлением администрации Дальнереченского муниципального района от </w:t>
      </w:r>
      <w:r>
        <w:rPr>
          <w:b w:val="false"/>
          <w:bCs w:val="false"/>
          <w:color w:val="000000"/>
          <w:sz w:val="26"/>
          <w:szCs w:val="26"/>
          <w:shd w:fill="auto" w:val="clear"/>
        </w:rPr>
        <w:t>31.10.2024</w:t>
      </w:r>
      <w:r>
        <w:rPr>
          <w:b w:val="false"/>
          <w:bCs w:val="false"/>
          <w:color w:val="000000"/>
          <w:sz w:val="26"/>
          <w:szCs w:val="26"/>
          <w:shd w:fill="auto" w:val="clear"/>
        </w:rPr>
        <w:t xml:space="preserve"> года № </w:t>
      </w:r>
      <w:r>
        <w:rPr>
          <w:b w:val="false"/>
          <w:bCs w:val="false"/>
          <w:color w:val="000000"/>
          <w:sz w:val="26"/>
          <w:szCs w:val="26"/>
          <w:shd w:fill="auto" w:val="clear"/>
        </w:rPr>
        <w:t>549</w:t>
      </w:r>
      <w:r>
        <w:rPr>
          <w:b w:val="false"/>
          <w:bCs w:val="false"/>
          <w:color w:val="000000"/>
          <w:sz w:val="26"/>
          <w:szCs w:val="26"/>
          <w:shd w:fill="auto" w:val="clear"/>
        </w:rPr>
        <w:t>-па,</w:t>
      </w:r>
    </w:p>
    <w:p>
      <w:pPr>
        <w:pStyle w:val="Normal"/>
        <w:suppressAutoHyphens w:val="false"/>
        <w:spacing w:before="0" w:after="0"/>
        <w:ind w:firstLine="709" w:left="0" w:right="0"/>
        <w:jc w:val="both"/>
        <w:rPr>
          <w:highlight w:val="none"/>
          <w:shd w:fill="auto" w:val="clear"/>
        </w:rPr>
      </w:pPr>
      <w:r>
        <w:rPr>
          <w:b w:val="false"/>
          <w:bCs w:val="false"/>
          <w:color w:val="000000"/>
          <w:sz w:val="26"/>
          <w:szCs w:val="26"/>
          <w:shd w:fill="auto" w:val="clear"/>
          <w:lang w:val="ru-RU" w:eastAsia="en-US"/>
        </w:rPr>
        <w:t xml:space="preserve">- «Комплексное развитие систем коммунальной инфраструктуры Дальнереченского муниципального района </w:t>
      </w:r>
      <w:r>
        <w:rPr>
          <w:b w:val="false"/>
          <w:bCs w:val="false"/>
          <w:iCs/>
          <w:color w:val="000000"/>
          <w:sz w:val="26"/>
          <w:szCs w:val="26"/>
          <w:shd w:fill="auto" w:val="clear"/>
          <w:lang w:val="ru-RU" w:eastAsia="en-US"/>
        </w:rPr>
        <w:t>2025-2029 годы</w:t>
      </w:r>
      <w:r>
        <w:rPr>
          <w:b w:val="false"/>
          <w:bCs w:val="false"/>
          <w:color w:val="000000"/>
          <w:sz w:val="26"/>
          <w:szCs w:val="26"/>
          <w:shd w:fill="auto" w:val="clear"/>
          <w:lang w:val="ru-RU" w:eastAsia="en-US"/>
        </w:rPr>
        <w:t>», утвержденная постановлением администрации Дальнереченского муниципального района от 15.11.2024 года № 587-па,</w:t>
      </w:r>
    </w:p>
    <w:p>
      <w:pPr>
        <w:pStyle w:val="Normal"/>
        <w:suppressAutoHyphens w:val="false"/>
        <w:spacing w:before="0" w:after="0"/>
        <w:ind w:firstLine="709" w:left="0" w:right="0"/>
        <w:jc w:val="both"/>
        <w:rPr>
          <w:highlight w:val="none"/>
          <w:shd w:fill="auto" w:val="clear"/>
        </w:rPr>
      </w:pPr>
      <w:r>
        <w:rPr>
          <w:b w:val="false"/>
          <w:bCs w:val="false"/>
          <w:color w:val="000000"/>
          <w:sz w:val="26"/>
          <w:szCs w:val="26"/>
          <w:shd w:fill="auto" w:val="clear"/>
          <w:lang w:val="ru-RU" w:eastAsia="en-US"/>
        </w:rPr>
        <w:t xml:space="preserve">- «Развитие дорожной отрасли на территории Дальнереченского муниципального района </w:t>
      </w:r>
      <w:r>
        <w:rPr>
          <w:b w:val="false"/>
          <w:bCs w:val="false"/>
          <w:iCs/>
          <w:color w:val="000000"/>
          <w:sz w:val="26"/>
          <w:szCs w:val="26"/>
          <w:shd w:fill="auto" w:val="clear"/>
          <w:lang w:val="ru-RU" w:eastAsia="en-US"/>
        </w:rPr>
        <w:t>2025-2029 годы</w:t>
      </w:r>
      <w:r>
        <w:rPr>
          <w:b w:val="false"/>
          <w:bCs w:val="false"/>
          <w:color w:val="000000"/>
          <w:sz w:val="26"/>
          <w:szCs w:val="26"/>
          <w:shd w:fill="auto" w:val="clear"/>
          <w:lang w:val="ru-RU" w:eastAsia="en-US"/>
        </w:rPr>
        <w:t>»,  утвержденная постановлением администрации Дальнереченского муниципального района от 15.11.2024 года № 589-па</w:t>
      </w:r>
    </w:p>
    <w:p>
      <w:pPr>
        <w:pStyle w:val="Normal"/>
        <w:suppressAutoHyphens w:val="false"/>
        <w:spacing w:before="0" w:after="0"/>
        <w:ind w:firstLine="709" w:left="0" w:right="0"/>
        <w:jc w:val="both"/>
        <w:rPr>
          <w:highlight w:val="none"/>
          <w:shd w:fill="auto" w:val="clear"/>
        </w:rPr>
      </w:pPr>
      <w:r>
        <w:rPr>
          <w:b w:val="false"/>
          <w:bCs w:val="false"/>
          <w:color w:val="000000"/>
          <w:sz w:val="26"/>
          <w:szCs w:val="26"/>
          <w:shd w:fill="auto" w:val="clear"/>
          <w:lang w:val="ru-RU" w:eastAsia="en-US"/>
        </w:rPr>
        <w:t xml:space="preserve">- «Содержание и развитие жилищного хозяйства Дальнереченского муниципального района  на </w:t>
      </w:r>
      <w:r>
        <w:rPr>
          <w:b w:val="false"/>
          <w:bCs w:val="false"/>
          <w:iCs/>
          <w:color w:val="000000"/>
          <w:sz w:val="26"/>
          <w:szCs w:val="26"/>
          <w:shd w:fill="auto" w:val="clear"/>
          <w:lang w:val="ru-RU" w:eastAsia="en-US"/>
        </w:rPr>
        <w:t>2025-2029 годы</w:t>
      </w:r>
      <w:r>
        <w:rPr>
          <w:b w:val="false"/>
          <w:bCs w:val="false"/>
          <w:color w:val="000000"/>
          <w:sz w:val="26"/>
          <w:szCs w:val="26"/>
          <w:shd w:fill="auto" w:val="clear"/>
          <w:lang w:val="ru-RU" w:eastAsia="en-US"/>
        </w:rPr>
        <w:t>»,  утвержденная постановлением администрации Дальнереченского муниципального района от 15.11.2024 года № 588-па</w:t>
      </w:r>
    </w:p>
    <w:p>
      <w:pPr>
        <w:pStyle w:val="Normal"/>
        <w:numPr>
          <w:ilvl w:val="0"/>
          <w:numId w:val="0"/>
        </w:numPr>
        <w:spacing w:before="0" w:after="0"/>
        <w:ind w:hanging="0" w:left="0"/>
        <w:contextualSpacing/>
        <w:jc w:val="both"/>
        <w:outlineLvl w:val="0"/>
        <w:rPr>
          <w:sz w:val="26"/>
          <w:szCs w:val="26"/>
          <w:highlight w:val="none"/>
          <w:shd w:fill="auto" w:val="clear"/>
        </w:rPr>
      </w:pPr>
      <w:r>
        <w:rPr>
          <w:rFonts w:cs="Times New Roman"/>
          <w:b w:val="false"/>
          <w:bCs w:val="false"/>
          <w:i w:val="false"/>
          <w:iCs w:val="false"/>
          <w:color w:val="000000"/>
          <w:sz w:val="26"/>
          <w:szCs w:val="26"/>
          <w:shd w:fill="auto" w:val="clear"/>
          <w:lang w:eastAsia="ru-RU"/>
        </w:rPr>
        <w:t xml:space="preserve"> </w:t>
      </w:r>
    </w:p>
    <w:p>
      <w:pPr>
        <w:pStyle w:val="Normal"/>
        <w:spacing w:before="0" w:after="0"/>
        <w:ind w:firstLine="709"/>
        <w:jc w:val="both"/>
        <w:rPr>
          <w:sz w:val="26"/>
          <w:szCs w:val="26"/>
          <w:highlight w:val="none"/>
          <w:shd w:fill="auto" w:val="clear"/>
        </w:rPr>
      </w:pPr>
      <w:r>
        <w:rPr>
          <w:b/>
          <w:bCs/>
          <w:color w:val="000000"/>
          <w:sz w:val="26"/>
          <w:szCs w:val="26"/>
          <w:shd w:fill="auto" w:val="clear"/>
        </w:rPr>
        <w:t>2.2. Инвестиционные проекты:</w:t>
      </w:r>
    </w:p>
    <w:p>
      <w:pPr>
        <w:pStyle w:val="Normal"/>
        <w:spacing w:lineRule="auto" w:line="240" w:before="0" w:after="0"/>
        <w:ind w:firstLine="709"/>
        <w:jc w:val="both"/>
        <w:rPr>
          <w:color w:val="000000"/>
          <w:sz w:val="26"/>
          <w:szCs w:val="26"/>
          <w:highlight w:val="none"/>
          <w:shd w:fill="auto" w:val="clear"/>
        </w:rPr>
      </w:pPr>
      <w:r>
        <w:rPr>
          <w:color w:val="000000"/>
          <w:sz w:val="26"/>
          <w:szCs w:val="26"/>
          <w:shd w:fill="auto" w:val="clear"/>
        </w:rPr>
        <w:t>Идут подготовительные процедуры к реализации инвестиционных проектов на территории Дальнереченского муниципального района:</w:t>
      </w:r>
    </w:p>
    <w:p>
      <w:pPr>
        <w:pStyle w:val="Normal"/>
        <w:spacing w:lineRule="auto" w:line="240" w:before="0" w:after="0"/>
        <w:ind w:firstLine="709"/>
        <w:jc w:val="both"/>
        <w:rPr>
          <w:color w:val="000000"/>
          <w:sz w:val="26"/>
          <w:szCs w:val="26"/>
          <w:highlight w:val="none"/>
          <w:shd w:fill="auto" w:val="clear"/>
        </w:rPr>
      </w:pPr>
      <w:r>
        <w:rPr>
          <w:color w:val="000000"/>
          <w:sz w:val="26"/>
          <w:szCs w:val="26"/>
          <w:shd w:fill="auto" w:val="clear"/>
        </w:rPr>
        <w:t>1. По строительству магистрального газопровода «Сахалин-Хабаровск-Вдадивосток», КС-9 «Дальнереченская». Срок реализации с 01.01.2025 по 01.11.2027 года.</w:t>
      </w:r>
    </w:p>
    <w:p>
      <w:pPr>
        <w:pStyle w:val="Normal"/>
        <w:spacing w:lineRule="auto" w:line="240" w:before="0" w:after="0"/>
        <w:ind w:firstLine="709"/>
        <w:jc w:val="both"/>
        <w:rPr>
          <w:rFonts w:ascii="Times New Roman" w:hAnsi="Times New Roman"/>
          <w:color w:val="000000"/>
          <w:sz w:val="26"/>
          <w:szCs w:val="26"/>
          <w:highlight w:val="none"/>
          <w:shd w:fill="auto" w:val="clear"/>
        </w:rPr>
      </w:pPr>
      <w:r>
        <w:rPr>
          <w:color w:val="000000"/>
          <w:sz w:val="26"/>
          <w:szCs w:val="26"/>
          <w:shd w:fill="auto" w:val="clear"/>
        </w:rPr>
        <w:t>2. По разработке Ариадненского россыпного месторождения ильменита. Срок реализации с 2025 по 2027 годы.</w:t>
      </w:r>
    </w:p>
    <w:p>
      <w:pPr>
        <w:pStyle w:val="Normal"/>
        <w:spacing w:lineRule="auto" w:line="240" w:before="0" w:after="0"/>
        <w:ind w:firstLine="709"/>
        <w:jc w:val="both"/>
        <w:rPr>
          <w:rFonts w:ascii="Times New Roman" w:hAnsi="Times New Roman"/>
          <w:color w:val="000000"/>
          <w:sz w:val="26"/>
          <w:szCs w:val="26"/>
          <w:highlight w:val="none"/>
          <w:shd w:fill="auto" w:val="clear"/>
        </w:rPr>
      </w:pPr>
      <w:r>
        <w:rPr>
          <w:color w:val="000000"/>
          <w:sz w:val="26"/>
          <w:szCs w:val="26"/>
          <w:shd w:fill="auto" w:val="clear"/>
        </w:rPr>
        <w:t xml:space="preserve">3. По </w:t>
      </w:r>
      <w:r>
        <w:rPr>
          <w:color w:val="000000"/>
          <w:sz w:val="26"/>
          <w:szCs w:val="26"/>
          <w:shd w:fill="auto" w:val="clear"/>
        </w:rPr>
        <w:t>с</w:t>
      </w:r>
      <w:r>
        <w:rPr>
          <w:color w:val="000000"/>
          <w:sz w:val="26"/>
          <w:szCs w:val="26"/>
          <w:shd w:fill="auto" w:val="clear"/>
        </w:rPr>
        <w:t>троительству п</w:t>
      </w:r>
      <w:r>
        <w:rPr>
          <w:rFonts w:eastAsia="Times New Roman" w:cs="Times New Roman"/>
          <w:color w:val="000000"/>
          <w:sz w:val="26"/>
          <w:szCs w:val="26"/>
          <w:shd w:fill="auto" w:val="clear"/>
          <w:lang w:eastAsia="ru-RU"/>
        </w:rPr>
        <w:t>редприятия по утилизации автомобильных шин и производству изделий из резины. Срок реализации с 2026  по 2030 годы.</w:t>
      </w:r>
    </w:p>
    <w:sectPr>
      <w:headerReference w:type="even" r:id="rId2"/>
      <w:headerReference w:type="default" r:id="rId3"/>
      <w:headerReference w:type="first" r:id="rId4"/>
      <w:type w:val="nextPage"/>
      <w:pgSz w:w="11906" w:h="16838"/>
      <w:pgMar w:left="1259" w:right="552" w:gutter="0" w:header="283" w:top="673" w:footer="0" w:bottom="538"/>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swiss"/>
    <w:pitch w:val="variable"/>
  </w:font>
  <w:font w:name="Liberation Sans">
    <w:altName w:val="Arial"/>
    <w:charset w:val="cc"/>
    <w:family w:val="swiss"/>
    <w:pitch w:val="variable"/>
  </w:font>
  <w:font w:name="Tahoma">
    <w:charset w:val="cc"/>
    <w:family w:val="roman"/>
    <w:pitch w:val="variable"/>
  </w:font>
  <w:font w:name="Verdana">
    <w:charset w:val="cc"/>
    <w:family w:val="roman"/>
    <w:pitch w:val="variable"/>
  </w:font>
  <w:font w:name="Calibri">
    <w:charset w:val="cc"/>
    <w:family w:val="roman"/>
    <w:pitch w:val="variable"/>
  </w:font>
  <w:font w:name="Courier New">
    <w:charset w:val="cc"/>
    <w:family w:val="roman"/>
    <w:pitch w:val="variable"/>
  </w:font>
  <w:font w:name="Times New Roman CYR">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uppressAutoHyphens w:val="false"/>
      <w:overflowPunct w:val="true"/>
      <w:bidi w:val="0"/>
      <w:spacing w:before="0" w:after="0"/>
      <w:ind w:hanging="0" w:left="0" w:right="0"/>
      <w:jc w:val="center"/>
      <w:rPr/>
    </w:pPr>
    <w:r>
      <w:rPr/>
      <w:fldChar w:fldCharType="begin"/>
    </w:r>
    <w:r>
      <w:rPr/>
      <w:instrText xml:space="preserve"> PAGE </w:instrText>
    </w:r>
    <w:r>
      <w:rPr/>
      <w:fldChar w:fldCharType="separate"/>
    </w:r>
    <w:r>
      <w:rPr/>
      <w:t>7</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uppressAutoHyphens w:val="false"/>
      <w:overflowPunct w:val="true"/>
      <w:bidi w:val="0"/>
      <w:spacing w:before="0" w:after="0"/>
      <w:ind w:hanging="0" w:left="0" w:right="0"/>
      <w:jc w:val="center"/>
      <w:rPr/>
    </w:pPr>
    <w:r>
      <w:rPr/>
      <w:fldChar w:fldCharType="begin"/>
    </w:r>
    <w:r>
      <w:rPr/>
      <w:instrText xml:space="preserve"> PAGE </w:instrText>
    </w:r>
    <w:r>
      <w:rPr/>
      <w:fldChar w:fldCharType="separate"/>
    </w:r>
    <w:r>
      <w:rPr/>
      <w:t>7</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nothing"/>
      <w:lvlText w:val="%1."/>
      <w:lvlJc w:val="left"/>
      <w:pPr>
        <w:tabs>
          <w:tab w:val="num" w:pos="0"/>
        </w:tabs>
        <w:ind w:left="375" w:hanging="0"/>
      </w:pPr>
      <w:rPr/>
    </w:lvl>
    <w:lvl w:ilvl="1">
      <w:start w:val="1"/>
      <w:numFmt w:val="bullet"/>
      <w:suff w:val="nothing"/>
      <w:lvlText w:val=""/>
      <w:lvlJc w:val="left"/>
      <w:pPr>
        <w:tabs>
          <w:tab w:val="num" w:pos="0"/>
        </w:tabs>
        <w:ind w:left="750" w:hanging="0"/>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decimal"/>
      <w:suff w:val="nothing"/>
      <w:lvlText w:val="%1."/>
      <w:lvlJc w:val="left"/>
      <w:pPr>
        <w:tabs>
          <w:tab w:val="num" w:pos="0"/>
        </w:tabs>
        <w:ind w:left="375" w:hanging="0"/>
      </w:pPr>
      <w:rPr/>
    </w:lvl>
    <w:lvl w:ilvl="1">
      <w:start w:val="1"/>
      <w:numFmt w:val="bullet"/>
      <w:suff w:val="nothing"/>
      <w:lvlText w:val=""/>
      <w:lvlJc w:val="left"/>
      <w:pPr>
        <w:tabs>
          <w:tab w:val="num" w:pos="0"/>
        </w:tabs>
        <w:ind w:left="750" w:hanging="0"/>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decimal"/>
      <w:suff w:val="nothing"/>
      <w:lvlText w:val="%1."/>
      <w:lvlJc w:val="left"/>
      <w:pPr>
        <w:tabs>
          <w:tab w:val="num" w:pos="0"/>
        </w:tabs>
        <w:ind w:left="375" w:hanging="0"/>
      </w:pPr>
      <w:rPr/>
    </w:lvl>
    <w:lvl w:ilvl="1">
      <w:start w:val="1"/>
      <w:numFmt w:val="bullet"/>
      <w:suff w:val="nothing"/>
      <w:lvlText w:val=""/>
      <w:lvlJc w:val="left"/>
      <w:pPr>
        <w:tabs>
          <w:tab w:val="num" w:pos="0"/>
        </w:tabs>
        <w:ind w:left="750" w:hanging="0"/>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decimal"/>
      <w:suff w:val="nothing"/>
      <w:lvlText w:val="%1."/>
      <w:lvlJc w:val="left"/>
      <w:pPr>
        <w:tabs>
          <w:tab w:val="num" w:pos="0"/>
        </w:tabs>
        <w:ind w:left="375" w:hanging="0"/>
      </w:pPr>
      <w:rPr/>
    </w:lvl>
    <w:lvl w:ilvl="1">
      <w:start w:val="1"/>
      <w:numFmt w:val="bullet"/>
      <w:suff w:val="nothing"/>
      <w:lvlText w:val=""/>
      <w:lvlJc w:val="left"/>
      <w:pPr>
        <w:tabs>
          <w:tab w:val="num" w:pos="0"/>
        </w:tabs>
        <w:ind w:left="750" w:hanging="0"/>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decimal"/>
      <w:suff w:val="nothing"/>
      <w:lvlText w:val="%1."/>
      <w:lvlJc w:val="left"/>
      <w:pPr>
        <w:tabs>
          <w:tab w:val="num" w:pos="0"/>
        </w:tabs>
        <w:ind w:left="375" w:hanging="0"/>
      </w:pPr>
      <w:rPr/>
    </w:lvl>
    <w:lvl w:ilvl="1">
      <w:start w:val="1"/>
      <w:numFmt w:val="bullet"/>
      <w:suff w:val="nothing"/>
      <w:lvlText w:val=""/>
      <w:lvlJc w:val="left"/>
      <w:pPr>
        <w:tabs>
          <w:tab w:val="num" w:pos="0"/>
        </w:tabs>
        <w:ind w:left="750" w:hanging="0"/>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decimal"/>
      <w:suff w:val="nothing"/>
      <w:lvlText w:val="%1."/>
      <w:lvlJc w:val="left"/>
      <w:pPr>
        <w:tabs>
          <w:tab w:val="num" w:pos="0"/>
        </w:tabs>
        <w:ind w:left="375" w:hanging="0"/>
      </w:pPr>
      <w:rPr/>
    </w:lvl>
    <w:lvl w:ilvl="1">
      <w:start w:val="1"/>
      <w:numFmt w:val="bullet"/>
      <w:suff w:val="nothing"/>
      <w:lvlText w:val=""/>
      <w:lvlJc w:val="left"/>
      <w:pPr>
        <w:tabs>
          <w:tab w:val="num" w:pos="0"/>
        </w:tabs>
        <w:ind w:left="750" w:hanging="0"/>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embedSystemFonts/>
  <w:defaultTabStop w:val="204"/>
  <w:autoHyphenation w:val="true"/>
  <w:doNotHyphenateCaps/>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a60c8"/>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uiPriority w:val="99"/>
    <w:qFormat/>
    <w:rsid w:val="007500e1"/>
    <w:rPr>
      <w:sz w:val="24"/>
      <w:szCs w:val="24"/>
    </w:rPr>
  </w:style>
  <w:style w:type="character" w:styleId="Style15" w:customStyle="1">
    <w:name w:val="Нижний колонтитул Знак"/>
    <w:uiPriority w:val="99"/>
    <w:qFormat/>
    <w:rsid w:val="007500e1"/>
    <w:rPr>
      <w:sz w:val="24"/>
      <w:szCs w:val="24"/>
    </w:rPr>
  </w:style>
  <w:style w:type="character" w:styleId="2" w:customStyle="1">
    <w:name w:val="Основной текст 2 Знак"/>
    <w:basedOn w:val="DefaultParagraphFont"/>
    <w:link w:val="21"/>
    <w:qFormat/>
    <w:rsid w:val="00de5ba8"/>
    <w:rPr>
      <w:sz w:val="24"/>
      <w:szCs w:val="24"/>
    </w:rPr>
  </w:style>
  <w:style w:type="character" w:styleId="apple-converted-space" w:customStyle="1">
    <w:name w:val="apple-converted-space"/>
    <w:basedOn w:val="DefaultParagraphFont"/>
    <w:qFormat/>
    <w:rsid w:val="007b4e83"/>
    <w:rPr/>
  </w:style>
  <w:style w:type="character" w:styleId="Strong">
    <w:name w:val="Strong"/>
    <w:basedOn w:val="DefaultParagraphFont"/>
    <w:qFormat/>
    <w:rsid w:val="00c957d9"/>
    <w:rPr>
      <w:b/>
      <w:bCs/>
    </w:rPr>
  </w:style>
  <w:style w:type="character" w:styleId="Style16" w:customStyle="1">
    <w:name w:val="Основной текст с отступом Знак"/>
    <w:basedOn w:val="DefaultParagraphFont"/>
    <w:qFormat/>
    <w:rsid w:val="00d24c66"/>
    <w:rPr>
      <w:sz w:val="24"/>
      <w:szCs w:val="24"/>
    </w:rPr>
  </w:style>
  <w:style w:type="character" w:styleId="3" w:customStyle="1">
    <w:name w:val="Основной текст с отступом 3 Знак"/>
    <w:basedOn w:val="DefaultParagraphFont"/>
    <w:link w:val="311"/>
    <w:uiPriority w:val="99"/>
    <w:qFormat/>
    <w:rsid w:val="00d75786"/>
    <w:rPr>
      <w:sz w:val="16"/>
      <w:szCs w:val="16"/>
    </w:rPr>
  </w:style>
  <w:style w:type="character" w:styleId="Normal1" w:customStyle="1">
    <w:name w:val="Normal Знак"/>
    <w:basedOn w:val="DefaultParagraphFont"/>
    <w:qFormat/>
    <w:rsid w:val="0016606e"/>
    <w:rPr>
      <w:rFonts w:ascii="Arial" w:hAnsi="Arial"/>
      <w:sz w:val="22"/>
    </w:rPr>
  </w:style>
  <w:style w:type="character" w:styleId="1" w:customStyle="1">
    <w:name w:val="Обычный1 Знак"/>
    <w:basedOn w:val="DefaultParagraphFont"/>
    <w:uiPriority w:val="99"/>
    <w:qFormat/>
    <w:rsid w:val="00fc6ccd"/>
    <w:rPr>
      <w:sz w:val="26"/>
      <w:lang w:val="ru-RU" w:eastAsia="ru-RU" w:bidi="ar-SA"/>
    </w:rPr>
  </w:style>
  <w:style w:type="character" w:styleId="bumpedfont15mailrucssattributepostfixmailrucssattributepostfix" w:customStyle="1">
    <w:name w:val="bumpedfont15mailrucssattributepostfixmailrucssattributepostfix"/>
    <w:basedOn w:val="DefaultParagraphFont"/>
    <w:qFormat/>
    <w:rsid w:val="00e46a8e"/>
    <w:rPr/>
  </w:style>
  <w:style w:type="character" w:styleId="31" w:customStyle="1">
    <w:name w:val="Основной текст 3 Знак"/>
    <w:basedOn w:val="DefaultParagraphFont"/>
    <w:link w:val="BodyText3"/>
    <w:qFormat/>
    <w:rsid w:val="00f527ae"/>
    <w:rPr>
      <w:sz w:val="16"/>
      <w:szCs w:val="16"/>
    </w:rPr>
  </w:style>
  <w:style w:type="character" w:styleId="docdata" w:customStyle="1">
    <w:name w:val="docdata"/>
    <w:basedOn w:val="DefaultParagraphFont"/>
    <w:qFormat/>
    <w:rsid w:val="00aa07c6"/>
    <w:rPr/>
  </w:style>
  <w:style w:type="character" w:styleId="Emphasis">
    <w:name w:val="Emphasis"/>
    <w:qFormat/>
    <w:rPr>
      <w:i/>
      <w:iCs/>
    </w:rPr>
  </w:style>
  <w:style w:type="paragraph" w:styleId="Style17">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rsid w:val="002a60c8"/>
    <w:pPr>
      <w:jc w:val="both"/>
    </w:pPr>
    <w:rPr>
      <w:sz w:val="28"/>
    </w:rPr>
  </w:style>
  <w:style w:type="paragraph" w:styleId="List">
    <w:name w:val="List"/>
    <w:basedOn w:val="BodyText"/>
    <w:rsid w:val="00e46a8e"/>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paragraph" w:styleId="user" w:customStyle="1">
    <w:name w:val="Заголовок (user)"/>
    <w:basedOn w:val="Normal"/>
    <w:next w:val="BodyText"/>
    <w:qFormat/>
    <w:rsid w:val="00e46a8e"/>
    <w:pPr>
      <w:keepNext w:val="true"/>
      <w:spacing w:before="240" w:after="120"/>
    </w:pPr>
    <w:rPr>
      <w:rFonts w:ascii="Liberation Sans" w:hAnsi="Liberation Sans" w:eastAsia="Microsoft YaHei" w:cs="Lucida Sans"/>
      <w:sz w:val="28"/>
      <w:szCs w:val="28"/>
    </w:rPr>
  </w:style>
  <w:style w:type="paragraph" w:styleId="user1">
    <w:name w:val="Указатель (user)"/>
    <w:basedOn w:val="Normal"/>
    <w:qFormat/>
    <w:pPr>
      <w:suppressLineNumbers/>
    </w:pPr>
    <w:rPr>
      <w:rFonts w:cs="Lucida Sans"/>
    </w:rPr>
  </w:style>
  <w:style w:type="paragraph" w:styleId="11" w:customStyle="1">
    <w:name w:val="Заголовок 11"/>
    <w:basedOn w:val="Normal"/>
    <w:next w:val="Normal"/>
    <w:qFormat/>
    <w:rsid w:val="002a60c8"/>
    <w:pPr>
      <w:keepNext w:val="true"/>
      <w:spacing w:before="0" w:after="120"/>
      <w:outlineLvl w:val="0"/>
    </w:pPr>
    <w:rPr>
      <w:b/>
      <w:bCs/>
      <w:sz w:val="26"/>
      <w:szCs w:val="26"/>
    </w:rPr>
  </w:style>
  <w:style w:type="paragraph" w:styleId="41" w:customStyle="1">
    <w:name w:val="Заголовок 41"/>
    <w:basedOn w:val="Normal"/>
    <w:next w:val="Normal"/>
    <w:qFormat/>
    <w:rsid w:val="002a60c8"/>
    <w:pPr>
      <w:keepNext w:val="true"/>
      <w:spacing w:before="60" w:after="0"/>
      <w:jc w:val="both"/>
      <w:outlineLvl w:val="3"/>
    </w:pPr>
    <w:rPr>
      <w:b/>
      <w:bCs/>
      <w:sz w:val="26"/>
    </w:rPr>
  </w:style>
  <w:style w:type="paragraph" w:styleId="51" w:customStyle="1">
    <w:name w:val="Заголовок 51"/>
    <w:basedOn w:val="Normal"/>
    <w:next w:val="Normal"/>
    <w:qFormat/>
    <w:rsid w:val="002a60c8"/>
    <w:pPr>
      <w:spacing w:before="240" w:after="60"/>
      <w:outlineLvl w:val="4"/>
    </w:pPr>
    <w:rPr>
      <w:b/>
      <w:bCs/>
      <w:i/>
      <w:iCs/>
      <w:sz w:val="26"/>
      <w:szCs w:val="26"/>
    </w:rPr>
  </w:style>
  <w:style w:type="paragraph" w:styleId="61" w:customStyle="1">
    <w:name w:val="Заголовок 61"/>
    <w:basedOn w:val="Normal"/>
    <w:next w:val="Normal"/>
    <w:qFormat/>
    <w:rsid w:val="002a60c8"/>
    <w:pPr>
      <w:keepNext w:val="true"/>
      <w:outlineLvl w:val="5"/>
    </w:pPr>
    <w:rPr>
      <w:sz w:val="28"/>
      <w:szCs w:val="28"/>
    </w:rPr>
  </w:style>
  <w:style w:type="paragraph" w:styleId="12" w:customStyle="1">
    <w:name w:val="Название объекта1"/>
    <w:basedOn w:val="Normal"/>
    <w:qFormat/>
    <w:rsid w:val="00e46a8e"/>
    <w:pPr>
      <w:suppressLineNumbers/>
      <w:spacing w:before="120" w:after="120"/>
    </w:pPr>
    <w:rPr>
      <w:rFonts w:cs="Lucida Sans"/>
      <w:i/>
      <w:iCs/>
    </w:rPr>
  </w:style>
  <w:style w:type="paragraph" w:styleId="IndexHeading">
    <w:name w:val="index heading"/>
    <w:basedOn w:val="Normal"/>
    <w:qFormat/>
    <w:rsid w:val="00e46a8e"/>
    <w:pPr>
      <w:suppressLineNumbers/>
    </w:pPr>
    <w:rPr>
      <w:rFonts w:cs="Lucida Sans"/>
    </w:rPr>
  </w:style>
  <w:style w:type="paragraph" w:styleId="21" w:customStyle="1">
    <w:name w:val="Основной текст 2 Знак1"/>
    <w:basedOn w:val="Normal"/>
    <w:next w:val="Normal"/>
    <w:link w:val="2"/>
    <w:qFormat/>
    <w:rsid w:val="002a60c8"/>
    <w:pPr>
      <w:keepNext w:val="true"/>
      <w:spacing w:before="0" w:after="120"/>
      <w:jc w:val="center"/>
      <w:outlineLvl w:val="1"/>
    </w:pPr>
    <w:rPr>
      <w:b/>
      <w:bCs/>
      <w:sz w:val="40"/>
      <w:szCs w:val="40"/>
    </w:rPr>
  </w:style>
  <w:style w:type="paragraph" w:styleId="311" w:customStyle="1">
    <w:name w:val="Основной текст с отступом 3 Знак1"/>
    <w:basedOn w:val="Normal"/>
    <w:next w:val="Normal"/>
    <w:link w:val="3"/>
    <w:qFormat/>
    <w:rsid w:val="002a60c8"/>
    <w:pPr>
      <w:keepNext w:val="true"/>
      <w:outlineLvl w:val="2"/>
    </w:pPr>
    <w:rPr>
      <w:b/>
      <w:bCs/>
      <w:sz w:val="26"/>
    </w:rPr>
  </w:style>
  <w:style w:type="paragraph" w:styleId="Style19" w:customStyle="1">
    <w:name w:val="Верхний и нижний колонтитулы"/>
    <w:basedOn w:val="Normal"/>
    <w:qFormat/>
    <w:rsid w:val="00e46a8e"/>
    <w:pPr/>
    <w:rPr/>
  </w:style>
  <w:style w:type="paragraph" w:styleId="13" w:customStyle="1">
    <w:name w:val="Верхний колонтитул1"/>
    <w:basedOn w:val="Normal"/>
    <w:uiPriority w:val="99"/>
    <w:qFormat/>
    <w:rsid w:val="007500e1"/>
    <w:pPr>
      <w:tabs>
        <w:tab w:val="clear" w:pos="204"/>
        <w:tab w:val="center" w:pos="4677" w:leader="none"/>
        <w:tab w:val="right" w:pos="9355" w:leader="none"/>
      </w:tabs>
    </w:pPr>
    <w:rPr/>
  </w:style>
  <w:style w:type="paragraph" w:styleId="BalloonText">
    <w:name w:val="Balloon Text"/>
    <w:basedOn w:val="Normal"/>
    <w:semiHidden/>
    <w:qFormat/>
    <w:rsid w:val="002a60c8"/>
    <w:pPr/>
    <w:rPr>
      <w:rFonts w:ascii="Tahoma" w:hAnsi="Tahoma" w:cs="Tahoma"/>
      <w:sz w:val="16"/>
      <w:szCs w:val="16"/>
    </w:rPr>
  </w:style>
  <w:style w:type="paragraph" w:styleId="14" w:customStyle="1">
    <w:name w:val="Нижний колонтитул1"/>
    <w:basedOn w:val="Normal"/>
    <w:uiPriority w:val="99"/>
    <w:qFormat/>
    <w:rsid w:val="007500e1"/>
    <w:pPr>
      <w:tabs>
        <w:tab w:val="clear" w:pos="204"/>
        <w:tab w:val="center" w:pos="4677" w:leader="none"/>
        <w:tab w:val="right" w:pos="9355" w:leader="none"/>
      </w:tabs>
    </w:pPr>
    <w:rPr/>
  </w:style>
  <w:style w:type="paragraph" w:styleId="Style20" w:customStyle="1">
    <w:name w:val="Знак Знак Знак"/>
    <w:basedOn w:val="Normal"/>
    <w:qFormat/>
    <w:rsid w:val="00b36bf8"/>
    <w:pPr>
      <w:spacing w:lineRule="exact" w:line="240" w:before="0" w:after="160"/>
      <w:ind w:firstLine="709"/>
    </w:pPr>
    <w:rPr>
      <w:rFonts w:ascii="Verdana" w:hAnsi="Verdana"/>
      <w:sz w:val="16"/>
      <w:szCs w:val="20"/>
    </w:rPr>
  </w:style>
  <w:style w:type="paragraph" w:styleId="NormalWeb">
    <w:name w:val="Normal (Web)"/>
    <w:basedOn w:val="Normal"/>
    <w:uiPriority w:val="99"/>
    <w:qFormat/>
    <w:rsid w:val="00b36bf8"/>
    <w:pPr>
      <w:spacing w:beforeAutospacing="1" w:afterAutospacing="1"/>
    </w:pPr>
    <w:rPr/>
  </w:style>
  <w:style w:type="paragraph" w:styleId="ListParagraph">
    <w:name w:val="List Paragraph"/>
    <w:basedOn w:val="Normal"/>
    <w:uiPriority w:val="34"/>
    <w:qFormat/>
    <w:rsid w:val="0013446a"/>
    <w:pPr>
      <w:spacing w:before="0" w:after="0"/>
      <w:ind w:hanging="0" w:left="720"/>
      <w:contextualSpacing/>
    </w:pPr>
    <w:rPr/>
  </w:style>
  <w:style w:type="paragraph" w:styleId="15" w:customStyle="1">
    <w:name w:val="Знак1 Знак Знак"/>
    <w:basedOn w:val="Normal"/>
    <w:qFormat/>
    <w:rsid w:val="002a3b8d"/>
    <w:pPr/>
    <w:rPr>
      <w:rFonts w:ascii="Verdana" w:hAnsi="Verdana" w:cs="Verdana"/>
      <w:sz w:val="20"/>
      <w:szCs w:val="20"/>
      <w:lang w:val="en-US" w:eastAsia="en-US"/>
    </w:rPr>
  </w:style>
  <w:style w:type="paragraph" w:styleId="Style21" w:customStyle="1">
    <w:name w:val="Знак"/>
    <w:basedOn w:val="Normal"/>
    <w:qFormat/>
    <w:rsid w:val="001e5ecc"/>
    <w:pPr>
      <w:spacing w:beforeAutospacing="1" w:afterAutospacing="1"/>
    </w:pPr>
    <w:rPr>
      <w:rFonts w:ascii="Tahoma" w:hAnsi="Tahoma" w:cs="Tahoma"/>
      <w:sz w:val="20"/>
      <w:szCs w:val="20"/>
      <w:lang w:val="en-US" w:eastAsia="en-US"/>
    </w:rPr>
  </w:style>
  <w:style w:type="paragraph" w:styleId="16" w:customStyle="1">
    <w:name w:val="Знак1"/>
    <w:basedOn w:val="Normal"/>
    <w:qFormat/>
    <w:rsid w:val="007d4b6a"/>
    <w:pPr>
      <w:spacing w:beforeAutospacing="1" w:afterAutospacing="1"/>
    </w:pPr>
    <w:rPr>
      <w:rFonts w:ascii="Tahoma" w:hAnsi="Tahoma"/>
      <w:sz w:val="20"/>
      <w:szCs w:val="20"/>
      <w:lang w:val="en-US" w:eastAsia="en-US"/>
    </w:rPr>
  </w:style>
  <w:style w:type="paragraph" w:styleId="BodyText2">
    <w:name w:val="Body Text 2"/>
    <w:basedOn w:val="Normal"/>
    <w:qFormat/>
    <w:rsid w:val="00de5ba8"/>
    <w:pPr>
      <w:spacing w:lineRule="auto" w:line="480" w:before="0" w:after="120"/>
    </w:pPr>
    <w:rPr/>
  </w:style>
  <w:style w:type="paragraph" w:styleId="22" w:customStyle="1">
    <w:name w:val="Знак Знак2 Знак Знак"/>
    <w:basedOn w:val="Normal"/>
    <w:qFormat/>
    <w:rsid w:val="00e55bb5"/>
    <w:pPr>
      <w:jc w:val="both"/>
    </w:pPr>
    <w:rPr>
      <w:rFonts w:ascii="Verdana" w:hAnsi="Verdana" w:eastAsia="SimSun" w:cs="Verdana"/>
      <w:sz w:val="20"/>
      <w:szCs w:val="20"/>
      <w:lang w:val="en-US" w:eastAsia="en-US"/>
    </w:rPr>
  </w:style>
  <w:style w:type="paragraph" w:styleId="BodyTextIndent">
    <w:name w:val="Body Text Indent"/>
    <w:basedOn w:val="Normal"/>
    <w:rsid w:val="00d24c66"/>
    <w:pPr>
      <w:spacing w:before="0" w:after="120"/>
      <w:ind w:hanging="0" w:left="283"/>
    </w:pPr>
    <w:rPr/>
  </w:style>
  <w:style w:type="paragraph" w:styleId="ConsPlusNormal" w:customStyle="1">
    <w:name w:val="ConsPlusNormal"/>
    <w:qFormat/>
    <w:rsid w:val="00e52e44"/>
    <w:pPr>
      <w:widowControl w:val="false"/>
      <w:suppressAutoHyphens w:val="true"/>
      <w:bidi w:val="0"/>
      <w:spacing w:lineRule="auto" w:line="276" w:before="0" w:after="200"/>
      <w:ind w:firstLine="720"/>
      <w:jc w:val="left"/>
    </w:pPr>
    <w:rPr>
      <w:rFonts w:ascii="Arial" w:hAnsi="Arial" w:eastAsia="Times New Roman" w:cs="Arial"/>
      <w:color w:val="auto"/>
      <w:kern w:val="0"/>
      <w:sz w:val="20"/>
      <w:szCs w:val="20"/>
      <w:lang w:val="ru-RU" w:eastAsia="ru-RU" w:bidi="ar-SA"/>
    </w:rPr>
  </w:style>
  <w:style w:type="paragraph" w:styleId="NoSpacing">
    <w:name w:val="No Spacing"/>
    <w:uiPriority w:val="1"/>
    <w:qFormat/>
    <w:rsid w:val="00e52e44"/>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BodyTextIndent3">
    <w:name w:val="Body Text Indent 3"/>
    <w:basedOn w:val="Normal"/>
    <w:uiPriority w:val="99"/>
    <w:unhideWhenUsed/>
    <w:qFormat/>
    <w:rsid w:val="00d75786"/>
    <w:pPr>
      <w:spacing w:before="0" w:after="120"/>
      <w:ind w:hanging="0" w:left="283"/>
    </w:pPr>
    <w:rPr>
      <w:sz w:val="16"/>
      <w:szCs w:val="16"/>
    </w:rPr>
  </w:style>
  <w:style w:type="paragraph" w:styleId="17" w:customStyle="1">
    <w:name w:val="Обычный1"/>
    <w:uiPriority w:val="99"/>
    <w:qFormat/>
    <w:rsid w:val="0016606e"/>
    <w:pPr>
      <w:widowControl/>
      <w:suppressAutoHyphens w:val="true"/>
      <w:bidi w:val="0"/>
      <w:spacing w:lineRule="auto" w:line="360" w:before="0" w:after="0"/>
      <w:jc w:val="both"/>
    </w:pPr>
    <w:rPr>
      <w:rFonts w:ascii="Arial" w:hAnsi="Arial" w:eastAsia="Times New Roman" w:cs="Times New Roman"/>
      <w:color w:val="auto"/>
      <w:kern w:val="0"/>
      <w:sz w:val="22"/>
      <w:szCs w:val="20"/>
      <w:lang w:val="ru-RU" w:eastAsia="ru-RU" w:bidi="ar-SA"/>
    </w:rPr>
  </w:style>
  <w:style w:type="paragraph" w:styleId="ConsNonformat" w:customStyle="1">
    <w:name w:val="ConsNonformat"/>
    <w:qFormat/>
    <w:rsid w:val="00ab777f"/>
    <w:pPr>
      <w:widowControl w:val="false"/>
      <w:suppressAutoHyphens w:val="true"/>
      <w:bidi w:val="0"/>
      <w:spacing w:before="0" w:after="0"/>
      <w:jc w:val="left"/>
    </w:pPr>
    <w:rPr>
      <w:rFonts w:ascii="Courier New" w:hAnsi="Courier New" w:eastAsia="Times New Roman" w:cs="Times New Roman"/>
      <w:color w:val="auto"/>
      <w:kern w:val="0"/>
      <w:sz w:val="20"/>
      <w:szCs w:val="20"/>
      <w:lang w:val="ru-RU" w:eastAsia="ru-RU" w:bidi="ar-SA"/>
    </w:rPr>
  </w:style>
  <w:style w:type="paragraph" w:styleId="msonormalbullet1gif" w:customStyle="1">
    <w:name w:val="msonormalbullet1.gif"/>
    <w:basedOn w:val="Normal"/>
    <w:qFormat/>
    <w:rsid w:val="00e46a8e"/>
    <w:pPr>
      <w:spacing w:beforeAutospacing="1" w:afterAutospacing="1"/>
    </w:pPr>
    <w:rPr/>
  </w:style>
  <w:style w:type="paragraph" w:styleId="BodyText3">
    <w:name w:val="Body Text 3"/>
    <w:basedOn w:val="Normal"/>
    <w:link w:val="31"/>
    <w:qFormat/>
    <w:rsid w:val="00f527ae"/>
    <w:pPr>
      <w:widowControl w:val="false"/>
      <w:suppressAutoHyphens w:val="false"/>
      <w:spacing w:before="0" w:after="120"/>
    </w:pPr>
    <w:rPr>
      <w:sz w:val="16"/>
      <w:szCs w:val="16"/>
    </w:rPr>
  </w:style>
  <w:style w:type="paragraph" w:styleId="2777" w:customStyle="1">
    <w:name w:val="2777"/>
    <w:basedOn w:val="Normal"/>
    <w:qFormat/>
    <w:rsid w:val="00d405dd"/>
    <w:pPr>
      <w:suppressAutoHyphens w:val="false"/>
      <w:spacing w:beforeAutospacing="1" w:afterAutospacing="1"/>
    </w:pPr>
    <w:rPr/>
  </w:style>
  <w:style w:type="paragraph" w:styleId="2375" w:customStyle="1">
    <w:name w:val="2375"/>
    <w:basedOn w:val="Normal"/>
    <w:qFormat/>
    <w:rsid w:val="00d405dd"/>
    <w:pPr>
      <w:suppressAutoHyphens w:val="false"/>
      <w:spacing w:beforeAutospacing="1" w:afterAutospacing="1"/>
    </w:pPr>
    <w:rPr/>
  </w:style>
  <w:style w:type="paragraph" w:styleId="2666" w:customStyle="1">
    <w:name w:val="2666"/>
    <w:basedOn w:val="Normal"/>
    <w:qFormat/>
    <w:rsid w:val="00555545"/>
    <w:pPr>
      <w:suppressAutoHyphens w:val="false"/>
      <w:spacing w:beforeAutospacing="1" w:afterAutospacing="1"/>
    </w:pPr>
    <w:rPr/>
  </w:style>
  <w:style w:type="paragraph" w:styleId="3928" w:customStyle="1">
    <w:name w:val="3928"/>
    <w:basedOn w:val="Normal"/>
    <w:qFormat/>
    <w:rsid w:val="00f65767"/>
    <w:pPr>
      <w:suppressAutoHyphens w:val="false"/>
      <w:spacing w:beforeAutospacing="1" w:afterAutospacing="1"/>
    </w:pPr>
    <w:rPr/>
  </w:style>
  <w:style w:type="paragraph" w:styleId="Style22">
    <w:name w:val="Колонтитул"/>
    <w:basedOn w:val="Normal"/>
    <w:qFormat/>
    <w:pPr/>
    <w:rPr/>
  </w:style>
  <w:style w:type="paragraph" w:styleId="Style23">
    <w:name w:val="Колонтитулы"/>
    <w:basedOn w:val="Normal"/>
    <w:qFormat/>
    <w:pPr/>
    <w:rPr/>
  </w:style>
  <w:style w:type="paragraph" w:styleId="user2">
    <w:name w:val="Колонтитулы (user)"/>
    <w:basedOn w:val="Normal"/>
    <w:qFormat/>
    <w:pPr/>
    <w:rPr/>
  </w:style>
  <w:style w:type="paragraph" w:styleId="Header">
    <w:name w:val="header"/>
    <w:basedOn w:val="Style22"/>
    <w:pPr/>
    <w:rPr/>
  </w:style>
  <w:style w:type="paragraph" w:styleId="user3">
    <w:name w:val="Содержимое таблицы (user)"/>
    <w:basedOn w:val="Normal"/>
    <w:qFormat/>
    <w:pPr>
      <w:widowControl w:val="false"/>
      <w:suppressLineNumbers/>
    </w:pPr>
    <w:rPr/>
  </w:style>
  <w:style w:type="paragraph" w:styleId="user4">
    <w:name w:val="Заголовок таблицы (user)"/>
    <w:basedOn w:val="user3"/>
    <w:qFormat/>
    <w:pPr>
      <w:suppressLineNumbers/>
      <w:jc w:val="center"/>
    </w:pPr>
    <w:rPr>
      <w:b/>
      <w:bCs/>
    </w:rPr>
  </w:style>
  <w:style w:type="paragraph" w:styleId="BodyTextIndent2">
    <w:name w:val="Body Text Indent 2"/>
    <w:basedOn w:val="Normal"/>
    <w:qFormat/>
    <w:pPr>
      <w:spacing w:lineRule="auto" w:line="480" w:before="0" w:after="120"/>
      <w:ind w:hanging="0" w:left="283" w:right="0"/>
      <w:jc w:val="both"/>
    </w:pPr>
    <w:rPr>
      <w:rFonts w:ascii="Times New Roman CYR" w:hAnsi="Times New Roman CYR"/>
      <w:szCs w:val="20"/>
    </w:rPr>
  </w:style>
  <w:style w:type="paragraph" w:styleId="ConsPlusTitle">
    <w:name w:val="ConsPlusTitle"/>
    <w:qFormat/>
    <w:pPr>
      <w:widowControl w:val="false"/>
      <w:suppressAutoHyphens w:val="true"/>
      <w:overflowPunct w:val="true"/>
      <w:bidi w:val="0"/>
      <w:spacing w:before="0" w:after="0"/>
      <w:jc w:val="left"/>
    </w:pPr>
    <w:rPr>
      <w:rFonts w:ascii="Times New Roman" w:hAnsi="Times New Roman" w:eastAsia="Times New Roman" w:cs="Times New Roman"/>
      <w:b/>
      <w:bCs/>
      <w:color w:val="auto"/>
      <w:kern w:val="0"/>
      <w:sz w:val="24"/>
      <w:szCs w:val="24"/>
      <w:lang w:val="ru-RU" w:eastAsia="ru-RU" w:bidi="ar-SA"/>
    </w:rPr>
  </w:style>
  <w:style w:type="paragraph" w:styleId="Style24">
    <w:name w:val="Содержимое таблицы"/>
    <w:basedOn w:val="Normal"/>
    <w:qFormat/>
    <w:pPr>
      <w:widowControl w:val="false"/>
      <w:suppressLineNumbers/>
    </w:pPr>
    <w:rPr/>
  </w:style>
  <w:style w:type="paragraph" w:styleId="Style25">
    <w:name w:val="Заголовок таблицы"/>
    <w:basedOn w:val="Style24"/>
    <w:qFormat/>
    <w:pPr>
      <w:suppressLineNumbers/>
      <w:jc w:val="center"/>
    </w:pPr>
    <w:rPr>
      <w:b/>
      <w:bCs/>
    </w:rPr>
  </w:style>
  <w:style w:type="numbering" w:styleId="Style2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D5381-991B-45A0-94BF-563F70DDE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Application>LibreOffice/25.2.6.2$Windows_X86_64 LibreOffice_project/729c5bfe710f5eb71ed3bbde9e06a6065e9c6c5d</Application>
  <AppVersion>15.0000</AppVersion>
  <Pages>7</Pages>
  <Words>2766</Words>
  <Characters>19194</Characters>
  <CharactersWithSpaces>21799</CharactersWithSpaces>
  <Paragraphs>306</Paragraphs>
  <Company>APK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2023-05-10T00:27:00Z</dcterms:created>
  <dc:creator>user32</dc:creator>
  <dc:description/>
  <dc:language>ru-RU</dc:language>
  <cp:lastModifiedBy/>
  <cp:lastPrinted>2025-08-18T15:49:36Z</cp:lastPrinted>
  <dcterms:modified xsi:type="dcterms:W3CDTF">2025-11-27T15:06:25Z</dcterms:modified>
  <cp:revision>58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